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833F" w14:textId="77777777" w:rsidR="00BA0AA8" w:rsidRPr="000A59C9" w:rsidRDefault="00BA0AA8" w:rsidP="00BA0AA8">
      <w:pPr>
        <w:spacing w:line="480" w:lineRule="auto"/>
        <w:rPr>
          <w:rFonts w:ascii="Garamond" w:hAnsi="Garamond" w:cstheme="minorHAnsi"/>
          <w:b/>
        </w:rPr>
      </w:pPr>
      <w:r w:rsidRPr="000A59C9">
        <w:rPr>
          <w:rFonts w:ascii="Garamond" w:hAnsi="Garamond" w:cstheme="minorHAnsi"/>
          <w:b/>
        </w:rPr>
        <w:t>Exploring the impact of a new clinical mattress solution on interface pressure and comfort when lying.</w:t>
      </w:r>
    </w:p>
    <w:p w14:paraId="52DAF14F" w14:textId="77777777" w:rsidR="00BA0AA8" w:rsidRPr="000A59C9" w:rsidRDefault="00BA0AA8" w:rsidP="00BA0AA8">
      <w:pPr>
        <w:spacing w:line="480" w:lineRule="auto"/>
        <w:rPr>
          <w:rFonts w:ascii="Garamond" w:hAnsi="Garamond" w:cstheme="minorHAnsi"/>
          <w:b/>
        </w:rPr>
      </w:pPr>
    </w:p>
    <w:p w14:paraId="34685358" w14:textId="77777777" w:rsidR="00BA0AA8" w:rsidRPr="000A59C9" w:rsidRDefault="00BA0AA8" w:rsidP="00BA0AA8">
      <w:pPr>
        <w:spacing w:line="480" w:lineRule="auto"/>
        <w:rPr>
          <w:rFonts w:ascii="Garamond" w:hAnsi="Garamond" w:cstheme="minorHAnsi"/>
          <w:b/>
        </w:rPr>
      </w:pPr>
      <w:r w:rsidRPr="000A59C9">
        <w:rPr>
          <w:rFonts w:ascii="Garamond" w:hAnsi="Garamond" w:cstheme="minorHAnsi"/>
          <w:b/>
        </w:rPr>
        <w:t>Short title: Are you lying comfortably?</w:t>
      </w:r>
    </w:p>
    <w:p w14:paraId="2152232C" w14:textId="77777777" w:rsidR="00BA0AA8" w:rsidRPr="000A59C9" w:rsidRDefault="00BA0AA8" w:rsidP="00BA0AA8">
      <w:pPr>
        <w:spacing w:line="480" w:lineRule="auto"/>
        <w:rPr>
          <w:rFonts w:ascii="Garamond" w:hAnsi="Garamond"/>
          <w:b/>
        </w:rPr>
      </w:pPr>
    </w:p>
    <w:p w14:paraId="671C1E68" w14:textId="77777777" w:rsidR="00BA0AA8" w:rsidRPr="000A59C9" w:rsidRDefault="00BA0AA8" w:rsidP="00BA0AA8">
      <w:pPr>
        <w:spacing w:line="480" w:lineRule="auto"/>
        <w:rPr>
          <w:rFonts w:ascii="Garamond" w:hAnsi="Garamond"/>
          <w:vertAlign w:val="superscript"/>
        </w:rPr>
      </w:pPr>
      <w:r w:rsidRPr="000A59C9">
        <w:rPr>
          <w:rFonts w:ascii="Garamond" w:hAnsi="Garamond"/>
        </w:rPr>
        <w:t>Jo-Anne Webb, MSc, Specialist Occupational Therapist and case manager</w:t>
      </w:r>
      <w:r w:rsidRPr="000A59C9">
        <w:rPr>
          <w:rFonts w:ascii="Garamond" w:hAnsi="Garamond"/>
          <w:vertAlign w:val="superscript"/>
        </w:rPr>
        <w:t>1, 2</w:t>
      </w:r>
    </w:p>
    <w:p w14:paraId="3CC76A4D" w14:textId="77777777" w:rsidR="00BA0AA8" w:rsidRPr="000A59C9" w:rsidRDefault="00BA0AA8" w:rsidP="00BA0AA8">
      <w:pPr>
        <w:spacing w:line="480" w:lineRule="auto"/>
        <w:rPr>
          <w:rFonts w:ascii="Garamond" w:hAnsi="Garamond"/>
          <w:vertAlign w:val="superscript"/>
        </w:rPr>
      </w:pPr>
      <w:r w:rsidRPr="000A59C9">
        <w:rPr>
          <w:rFonts w:ascii="Garamond" w:hAnsi="Garamond"/>
        </w:rPr>
        <w:t>Dr Ambreen Chohan, PhD, Senior Research Fellow</w:t>
      </w:r>
      <w:r w:rsidRPr="000A59C9">
        <w:rPr>
          <w:rFonts w:ascii="Garamond" w:hAnsi="Garamond"/>
          <w:vertAlign w:val="superscript"/>
        </w:rPr>
        <w:t>2</w:t>
      </w:r>
    </w:p>
    <w:p w14:paraId="4945E2BD" w14:textId="77777777" w:rsidR="00BA0AA8" w:rsidRPr="000A59C9" w:rsidRDefault="00BA0AA8" w:rsidP="00BA0AA8">
      <w:pPr>
        <w:spacing w:line="480" w:lineRule="auto"/>
        <w:rPr>
          <w:rFonts w:ascii="Garamond" w:hAnsi="Garamond"/>
          <w:vertAlign w:val="superscript"/>
        </w:rPr>
      </w:pPr>
    </w:p>
    <w:p w14:paraId="1918538A" w14:textId="77777777" w:rsidR="00BA0AA8" w:rsidRPr="000A59C9" w:rsidRDefault="00BA0AA8" w:rsidP="00BA0AA8">
      <w:pPr>
        <w:spacing w:line="480" w:lineRule="auto"/>
        <w:rPr>
          <w:rFonts w:ascii="Garamond" w:hAnsi="Garamond"/>
        </w:rPr>
      </w:pPr>
      <w:r w:rsidRPr="000A59C9">
        <w:rPr>
          <w:rFonts w:ascii="Garamond" w:hAnsi="Garamond"/>
          <w:vertAlign w:val="superscript"/>
        </w:rPr>
        <w:t xml:space="preserve">1 </w:t>
      </w:r>
      <w:r w:rsidRPr="000A59C9">
        <w:rPr>
          <w:rFonts w:ascii="Garamond" w:hAnsi="Garamond"/>
        </w:rPr>
        <w:t>Rehabilitation for Independence, Bury, BL9 7NX</w:t>
      </w:r>
    </w:p>
    <w:p w14:paraId="554997AB" w14:textId="77777777" w:rsidR="00BA0AA8" w:rsidRPr="000A59C9" w:rsidRDefault="00BA0AA8" w:rsidP="00BA0AA8">
      <w:pPr>
        <w:spacing w:line="480" w:lineRule="auto"/>
        <w:rPr>
          <w:rFonts w:ascii="Garamond" w:hAnsi="Garamond"/>
        </w:rPr>
      </w:pPr>
      <w:r w:rsidRPr="000A59C9">
        <w:rPr>
          <w:rFonts w:ascii="Garamond" w:hAnsi="Garamond"/>
          <w:vertAlign w:val="superscript"/>
        </w:rPr>
        <w:t>2</w:t>
      </w:r>
      <w:r w:rsidRPr="000A59C9">
        <w:rPr>
          <w:rFonts w:ascii="Garamond" w:hAnsi="Garamond"/>
        </w:rPr>
        <w:t xml:space="preserve"> Allied Health Research Unit, University of Central Lancashire, Preston, PR1 2HE</w:t>
      </w:r>
    </w:p>
    <w:p w14:paraId="034C605A" w14:textId="77777777" w:rsidR="00BA0AA8" w:rsidRPr="000A59C9" w:rsidRDefault="00BA0AA8" w:rsidP="00BA0AA8">
      <w:pPr>
        <w:spacing w:line="480" w:lineRule="auto"/>
        <w:rPr>
          <w:rFonts w:ascii="Garamond" w:hAnsi="Garamond"/>
        </w:rPr>
      </w:pPr>
    </w:p>
    <w:p w14:paraId="24191F62" w14:textId="77777777" w:rsidR="00BA0AA8" w:rsidRPr="000A59C9" w:rsidRDefault="00BA0AA8" w:rsidP="00BA0AA8">
      <w:pPr>
        <w:spacing w:line="480" w:lineRule="auto"/>
        <w:rPr>
          <w:rFonts w:ascii="Garamond" w:hAnsi="Garamond"/>
        </w:rPr>
      </w:pPr>
      <w:r w:rsidRPr="000A59C9">
        <w:rPr>
          <w:rFonts w:ascii="Garamond" w:hAnsi="Garamond"/>
        </w:rPr>
        <w:t xml:space="preserve">Corresponding author: Dr Ambreen Chohan </w:t>
      </w:r>
      <w:hyperlink r:id="rId5" w:history="1">
        <w:r w:rsidRPr="000A59C9">
          <w:rPr>
            <w:rStyle w:val="Hyperlink"/>
            <w:rFonts w:ascii="Garamond" w:hAnsi="Garamond"/>
          </w:rPr>
          <w:t>AChohan@uclan.ac.uk</w:t>
        </w:r>
      </w:hyperlink>
      <w:r w:rsidRPr="000A59C9">
        <w:rPr>
          <w:rFonts w:ascii="Garamond" w:hAnsi="Garamond"/>
        </w:rPr>
        <w:t xml:space="preserve"> +44 1772 892793</w:t>
      </w:r>
      <w:r w:rsidRPr="000A59C9">
        <w:rPr>
          <w:rStyle w:val="Hyperlink"/>
          <w:rFonts w:ascii="Garamond" w:hAnsi="Garamond"/>
        </w:rPr>
        <w:t xml:space="preserve"> </w:t>
      </w:r>
    </w:p>
    <w:p w14:paraId="72D5BF67" w14:textId="77777777" w:rsidR="00BA0AA8" w:rsidRPr="000A59C9" w:rsidRDefault="00BA0AA8" w:rsidP="00BA0AA8">
      <w:pPr>
        <w:spacing w:line="480" w:lineRule="auto"/>
        <w:rPr>
          <w:rFonts w:ascii="Garamond" w:hAnsi="Garamond"/>
        </w:rPr>
      </w:pPr>
    </w:p>
    <w:p w14:paraId="0D1CCA3B" w14:textId="77777777" w:rsidR="00BA0AA8" w:rsidRPr="000A59C9" w:rsidRDefault="00BA0AA8" w:rsidP="00BA0AA8">
      <w:pPr>
        <w:rPr>
          <w:rFonts w:ascii="Garamond" w:hAnsi="Garamond"/>
          <w:b/>
        </w:rPr>
      </w:pPr>
      <w:r w:rsidRPr="000A59C9">
        <w:rPr>
          <w:rFonts w:ascii="Garamond" w:hAnsi="Garamond"/>
          <w:b/>
        </w:rPr>
        <w:t>Acknowledgements</w:t>
      </w:r>
    </w:p>
    <w:p w14:paraId="2486FDFF" w14:textId="77777777" w:rsidR="00BA0AA8" w:rsidRPr="000A59C9" w:rsidRDefault="00BA0AA8" w:rsidP="00BA0AA8">
      <w:pPr>
        <w:rPr>
          <w:rFonts w:ascii="Garamond" w:hAnsi="Garamond"/>
          <w:bCs/>
        </w:rPr>
      </w:pPr>
      <w:r>
        <w:rPr>
          <w:rFonts w:ascii="Garamond" w:hAnsi="Garamond"/>
          <w:bCs/>
        </w:rPr>
        <w:t>This work was conducted in collaboration with the University of Salford, UK.</w:t>
      </w:r>
    </w:p>
    <w:p w14:paraId="69CADAD4" w14:textId="77777777" w:rsidR="00BA0AA8" w:rsidRPr="000A59C9" w:rsidRDefault="00BA0AA8" w:rsidP="00BA0AA8">
      <w:pPr>
        <w:rPr>
          <w:rFonts w:ascii="Garamond" w:hAnsi="Garamond"/>
          <w:b/>
        </w:rPr>
      </w:pPr>
    </w:p>
    <w:p w14:paraId="2639E3E3" w14:textId="77777777" w:rsidR="00BA0AA8" w:rsidRPr="000A59C9" w:rsidRDefault="00BA0AA8" w:rsidP="00BA0AA8">
      <w:pPr>
        <w:rPr>
          <w:rFonts w:ascii="Garamond" w:hAnsi="Garamond"/>
          <w:b/>
        </w:rPr>
      </w:pPr>
    </w:p>
    <w:p w14:paraId="15E85262" w14:textId="77777777" w:rsidR="00BA0AA8" w:rsidRPr="000A59C9" w:rsidRDefault="00BA0AA8" w:rsidP="00BA0AA8">
      <w:pPr>
        <w:rPr>
          <w:rFonts w:ascii="Garamond" w:hAnsi="Garamond"/>
          <w:b/>
        </w:rPr>
      </w:pPr>
    </w:p>
    <w:p w14:paraId="0CAD480E" w14:textId="77777777" w:rsidR="00BA0AA8" w:rsidRPr="000A59C9" w:rsidRDefault="00BA0AA8" w:rsidP="00BA0AA8">
      <w:pPr>
        <w:rPr>
          <w:rFonts w:ascii="Garamond" w:hAnsi="Garamond"/>
          <w:b/>
        </w:rPr>
      </w:pPr>
      <w:r w:rsidRPr="000A59C9">
        <w:rPr>
          <w:rFonts w:ascii="Garamond" w:hAnsi="Garamond"/>
          <w:b/>
        </w:rPr>
        <w:t>Conflicts of interest</w:t>
      </w:r>
    </w:p>
    <w:p w14:paraId="6EB1FB61" w14:textId="77777777" w:rsidR="00BA0AA8" w:rsidRDefault="00BA0AA8" w:rsidP="00BA0AA8">
      <w:pPr>
        <w:rPr>
          <w:b/>
        </w:rPr>
      </w:pPr>
      <w:r w:rsidRPr="000A59C9">
        <w:rPr>
          <w:rFonts w:ascii="Garamond" w:hAnsi="Garamond"/>
          <w:bCs/>
        </w:rPr>
        <w:t xml:space="preserve">The authors have no conflicts of interest. This is an </w:t>
      </w:r>
      <w:r>
        <w:rPr>
          <w:rFonts w:ascii="Garamond" w:hAnsi="Garamond"/>
          <w:bCs/>
        </w:rPr>
        <w:t>independent research study; however all mattresses were provided by Levitex Foams, UK.</w:t>
      </w:r>
      <w:r>
        <w:rPr>
          <w:b/>
        </w:rPr>
        <w:br w:type="page"/>
      </w:r>
    </w:p>
    <w:p w14:paraId="1ED70AD3" w14:textId="77777777" w:rsidR="00990C41" w:rsidRPr="00E06D85" w:rsidRDefault="00990C41" w:rsidP="00990C41">
      <w:pPr>
        <w:spacing w:line="480" w:lineRule="auto"/>
        <w:rPr>
          <w:rFonts w:ascii="Garamond" w:hAnsi="Garamond"/>
          <w:b/>
        </w:rPr>
      </w:pPr>
      <w:r w:rsidRPr="00E06D85">
        <w:rPr>
          <w:rFonts w:ascii="Garamond" w:hAnsi="Garamond"/>
          <w:b/>
        </w:rPr>
        <w:lastRenderedPageBreak/>
        <w:t>ABSTRACT</w:t>
      </w:r>
    </w:p>
    <w:p w14:paraId="3AC6FAB9" w14:textId="77777777" w:rsidR="00990C41" w:rsidRDefault="00990C41" w:rsidP="00990C41">
      <w:pPr>
        <w:spacing w:line="480" w:lineRule="auto"/>
        <w:contextualSpacing/>
        <w:jc w:val="both"/>
        <w:rPr>
          <w:rFonts w:ascii="Arial" w:eastAsia="Times New Roman" w:hAnsi="Arial" w:cs="Arial"/>
          <w:lang w:eastAsia="en-GB"/>
        </w:rPr>
      </w:pPr>
      <w:r>
        <w:rPr>
          <w:rFonts w:ascii="Garamond" w:hAnsi="Garamond" w:cstheme="minorHAnsi"/>
          <w:b/>
          <w:lang w:val="en-US"/>
        </w:rPr>
        <w:t>Objective</w:t>
      </w:r>
      <w:r w:rsidRPr="00E06D85">
        <w:rPr>
          <w:rFonts w:ascii="Garamond" w:hAnsi="Garamond" w:cstheme="minorHAnsi"/>
          <w:b/>
          <w:lang w:val="en-US"/>
        </w:rPr>
        <w:t>:</w:t>
      </w:r>
      <w:r w:rsidRPr="00E06D85">
        <w:rPr>
          <w:rFonts w:ascii="Garamond" w:hAnsi="Garamond" w:cstheme="minorHAnsi"/>
          <w:lang w:val="en-US"/>
        </w:rPr>
        <w:t xml:space="preserve"> </w:t>
      </w:r>
      <w:r>
        <w:rPr>
          <w:rFonts w:ascii="Garamond" w:hAnsi="Garamond" w:cstheme="minorHAnsi"/>
          <w:lang w:val="en-US"/>
        </w:rPr>
        <w:t>Effective pressure management for patients is critical for hospital and community-based care, to prevent the occurrence of pressure ulcers. This study explores the impact of a new mattress and topper solution on interface pressure and comfort in lying.</w:t>
      </w:r>
      <w:r>
        <w:rPr>
          <w:rFonts w:ascii="Arial" w:eastAsia="Times New Roman" w:hAnsi="Arial" w:cs="Arial"/>
          <w:lang w:eastAsia="en-GB"/>
        </w:rPr>
        <w:t xml:space="preserve"> </w:t>
      </w:r>
    </w:p>
    <w:p w14:paraId="7E8D5C47" w14:textId="77777777" w:rsidR="00990C41" w:rsidRPr="00E06D85" w:rsidRDefault="00990C41" w:rsidP="00990C41">
      <w:pPr>
        <w:spacing w:line="480" w:lineRule="auto"/>
        <w:contextualSpacing/>
        <w:jc w:val="both"/>
        <w:rPr>
          <w:rFonts w:ascii="Garamond" w:eastAsia="Times New Roman" w:hAnsi="Garamond" w:cstheme="minorHAnsi"/>
          <w:lang w:eastAsia="en-GB"/>
        </w:rPr>
      </w:pPr>
      <w:r w:rsidRPr="00E06D85">
        <w:rPr>
          <w:rFonts w:ascii="Garamond" w:hAnsi="Garamond" w:cstheme="minorHAnsi"/>
          <w:b/>
          <w:lang w:val="en-US"/>
        </w:rPr>
        <w:t>Methods:</w:t>
      </w:r>
      <w:r w:rsidRPr="00E06D85">
        <w:rPr>
          <w:rFonts w:ascii="Garamond" w:hAnsi="Garamond" w:cstheme="minorHAnsi"/>
          <w:lang w:val="en-US"/>
        </w:rPr>
        <w:t xml:space="preserve"> </w:t>
      </w:r>
      <w:r>
        <w:rPr>
          <w:rFonts w:ascii="Garamond" w:hAnsi="Garamond" w:cstheme="minorHAnsi"/>
          <w:lang w:val="en-US"/>
        </w:rPr>
        <w:t xml:space="preserve">In this quantitative, healthy cohort study, patient-surface interface pressures were calculated for three mattresses </w:t>
      </w:r>
      <w:r w:rsidRPr="005A190B">
        <w:rPr>
          <w:rFonts w:ascii="Garamond" w:hAnsi="Garamond" w:cstheme="minorHAnsi"/>
          <w:lang w:val="en-US"/>
        </w:rPr>
        <w:t xml:space="preserve">(Standard hospital, </w:t>
      </w:r>
      <w:r>
        <w:rPr>
          <w:rFonts w:ascii="Garamond" w:hAnsi="Garamond" w:cstheme="minorHAnsi"/>
          <w:lang w:val="en-US"/>
        </w:rPr>
        <w:t>new solution</w:t>
      </w:r>
      <w:r w:rsidRPr="005A190B">
        <w:rPr>
          <w:rFonts w:ascii="Garamond" w:hAnsi="Garamond" w:cstheme="minorHAnsi"/>
          <w:lang w:val="en-US"/>
        </w:rPr>
        <w:t>, Air)</w:t>
      </w:r>
      <w:r>
        <w:rPr>
          <w:rFonts w:ascii="Garamond" w:hAnsi="Garamond" w:cstheme="minorHAnsi"/>
          <w:i/>
          <w:iCs/>
          <w:lang w:val="en-US"/>
        </w:rPr>
        <w:t xml:space="preserve"> </w:t>
      </w:r>
      <w:r>
        <w:rPr>
          <w:rFonts w:ascii="Garamond" w:hAnsi="Garamond" w:cstheme="minorHAnsi"/>
          <w:lang w:val="en-US"/>
        </w:rPr>
        <w:t>with and without an innovative topper solution (Levitex foams, UK). Subjective comfort, surface area, peak and mean pressure and peak pressure index (head, sacrum, heels) were calculated for all conditions for a 20-minute period.</w:t>
      </w:r>
    </w:p>
    <w:p w14:paraId="1019FE2A" w14:textId="77777777" w:rsidR="00990C41" w:rsidRPr="0024044C" w:rsidRDefault="00990C41" w:rsidP="00990C41">
      <w:pPr>
        <w:spacing w:line="480" w:lineRule="auto"/>
        <w:jc w:val="both"/>
        <w:rPr>
          <w:rFonts w:ascii="Arial" w:hAnsi="Arial" w:cs="Arial"/>
          <w:b/>
        </w:rPr>
      </w:pPr>
      <w:r w:rsidRPr="0024044C">
        <w:rPr>
          <w:rFonts w:ascii="Garamond" w:hAnsi="Garamond" w:cstheme="minorHAnsi"/>
          <w:b/>
          <w:lang w:val="en-US"/>
        </w:rPr>
        <w:t>Results:</w:t>
      </w:r>
      <w:r w:rsidRPr="0024044C">
        <w:rPr>
          <w:rFonts w:ascii="Garamond" w:hAnsi="Garamond" w:cstheme="minorHAnsi"/>
          <w:lang w:val="en-US"/>
        </w:rPr>
        <w:t xml:space="preserve"> </w:t>
      </w:r>
      <w:r w:rsidRPr="0024044C">
        <w:rPr>
          <w:rFonts w:ascii="Garamond" w:eastAsia="Times New Roman" w:hAnsi="Garamond" w:cstheme="minorHAnsi"/>
          <w:lang w:eastAsia="en-GB"/>
        </w:rPr>
        <w:t xml:space="preserve">27 healthy volunteers took part in this study. The new mattress solution decreased peak pressure significantly compared to hospital and air mattresses. </w:t>
      </w:r>
      <w:r>
        <w:rPr>
          <w:rFonts w:ascii="Garamond" w:eastAsia="Times New Roman" w:hAnsi="Garamond" w:cstheme="minorHAnsi"/>
          <w:lang w:eastAsia="en-GB"/>
        </w:rPr>
        <w:t>L</w:t>
      </w:r>
      <w:r w:rsidRPr="0024044C">
        <w:rPr>
          <w:rFonts w:ascii="Garamond" w:eastAsia="Times New Roman" w:hAnsi="Garamond" w:cstheme="minorHAnsi"/>
          <w:lang w:eastAsia="en-GB"/>
        </w:rPr>
        <w:t>ower peak pressure</w:t>
      </w:r>
      <w:r>
        <w:rPr>
          <w:rFonts w:ascii="Garamond" w:eastAsia="Times New Roman" w:hAnsi="Garamond" w:cstheme="minorHAnsi"/>
          <w:lang w:eastAsia="en-GB"/>
        </w:rPr>
        <w:t>s were seen for the hospital</w:t>
      </w:r>
      <w:r w:rsidRPr="0024044C">
        <w:rPr>
          <w:rFonts w:ascii="Garamond" w:eastAsia="Times New Roman" w:hAnsi="Garamond" w:cstheme="minorHAnsi"/>
          <w:lang w:eastAsia="en-GB"/>
        </w:rPr>
        <w:t xml:space="preserve"> compared to air mattress. The new mattress solution </w:t>
      </w:r>
      <w:r>
        <w:rPr>
          <w:rFonts w:ascii="Garamond" w:eastAsia="Times New Roman" w:hAnsi="Garamond" w:cstheme="minorHAnsi"/>
          <w:lang w:eastAsia="en-GB"/>
        </w:rPr>
        <w:t xml:space="preserve">improved comfort and </w:t>
      </w:r>
      <w:r w:rsidRPr="0024044C">
        <w:rPr>
          <w:rFonts w:ascii="Garamond" w:eastAsia="Times New Roman" w:hAnsi="Garamond" w:cstheme="minorHAnsi"/>
          <w:lang w:eastAsia="en-GB"/>
        </w:rPr>
        <w:t>significantly lower</w:t>
      </w:r>
      <w:r>
        <w:rPr>
          <w:rFonts w:ascii="Garamond" w:eastAsia="Times New Roman" w:hAnsi="Garamond" w:cstheme="minorHAnsi"/>
          <w:lang w:eastAsia="en-GB"/>
        </w:rPr>
        <w:t>ed</w:t>
      </w:r>
      <w:r w:rsidRPr="0024044C">
        <w:rPr>
          <w:rFonts w:ascii="Garamond" w:eastAsia="Times New Roman" w:hAnsi="Garamond" w:cstheme="minorHAnsi"/>
          <w:lang w:eastAsia="en-GB"/>
        </w:rPr>
        <w:t xml:space="preserve"> (&gt;30%) </w:t>
      </w:r>
      <w:r>
        <w:rPr>
          <w:rFonts w:ascii="Garamond" w:eastAsia="Times New Roman" w:hAnsi="Garamond" w:cstheme="minorHAnsi"/>
          <w:lang w:eastAsia="en-GB"/>
        </w:rPr>
        <w:t>heel and head pressure compared to</w:t>
      </w:r>
      <w:r w:rsidRPr="0024044C">
        <w:rPr>
          <w:rFonts w:ascii="Garamond" w:eastAsia="Times New Roman" w:hAnsi="Garamond" w:cstheme="minorHAnsi"/>
          <w:lang w:eastAsia="en-GB"/>
        </w:rPr>
        <w:t xml:space="preserve"> other surfaces. Both </w:t>
      </w:r>
      <w:r>
        <w:rPr>
          <w:rFonts w:ascii="Garamond" w:eastAsia="Times New Roman" w:hAnsi="Garamond" w:cstheme="minorHAnsi"/>
          <w:lang w:eastAsia="en-GB"/>
        </w:rPr>
        <w:t xml:space="preserve">hospital and air mattresses </w:t>
      </w:r>
      <w:r w:rsidRPr="0024044C">
        <w:rPr>
          <w:rFonts w:ascii="Garamond" w:eastAsia="Times New Roman" w:hAnsi="Garamond" w:cstheme="minorHAnsi"/>
          <w:lang w:eastAsia="en-GB"/>
        </w:rPr>
        <w:t>significantly</w:t>
      </w:r>
      <w:r>
        <w:rPr>
          <w:rFonts w:ascii="Garamond" w:eastAsia="Times New Roman" w:hAnsi="Garamond" w:cstheme="minorHAnsi"/>
          <w:lang w:eastAsia="en-GB"/>
        </w:rPr>
        <w:t xml:space="preserve"> reduced pressure and improved comfort </w:t>
      </w:r>
      <w:r w:rsidRPr="0024044C">
        <w:rPr>
          <w:rFonts w:ascii="Garamond" w:eastAsia="Times New Roman" w:hAnsi="Garamond" w:cstheme="minorHAnsi"/>
          <w:lang w:eastAsia="en-GB"/>
        </w:rPr>
        <w:t>with the addition of the new topper solution.</w:t>
      </w:r>
      <w:r>
        <w:rPr>
          <w:rFonts w:ascii="Garamond" w:eastAsia="Times New Roman" w:hAnsi="Garamond" w:cstheme="minorHAnsi"/>
          <w:lang w:eastAsia="en-GB"/>
        </w:rPr>
        <w:t xml:space="preserve"> </w:t>
      </w:r>
    </w:p>
    <w:p w14:paraId="50385A2A" w14:textId="77777777" w:rsidR="00990C41" w:rsidRDefault="00990C41" w:rsidP="00990C41">
      <w:pPr>
        <w:spacing w:line="480" w:lineRule="auto"/>
        <w:jc w:val="both"/>
        <w:rPr>
          <w:rFonts w:ascii="Garamond" w:eastAsia="Times New Roman" w:hAnsi="Garamond" w:cstheme="minorHAnsi"/>
          <w:lang w:eastAsia="en-GB"/>
        </w:rPr>
      </w:pPr>
      <w:r w:rsidRPr="0024044C">
        <w:rPr>
          <w:rFonts w:ascii="Garamond" w:hAnsi="Garamond" w:cstheme="minorHAnsi"/>
          <w:b/>
          <w:lang w:val="en-US"/>
        </w:rPr>
        <w:t>Conclusion:</w:t>
      </w:r>
      <w:r>
        <w:rPr>
          <w:rFonts w:ascii="Garamond" w:eastAsia="Times New Roman" w:hAnsi="Garamond" w:cstheme="minorHAnsi"/>
          <w:lang w:eastAsia="en-GB"/>
        </w:rPr>
        <w:t xml:space="preserve"> This new mattress solution offers a potentially improved pressure management solution for patients. Implementation of the topper may also prove to be an improved solution when used with existing standard or air flow mattresses.</w:t>
      </w:r>
    </w:p>
    <w:p w14:paraId="1CE7CCFC" w14:textId="77777777" w:rsidR="00990C41" w:rsidRPr="00E06D85" w:rsidRDefault="00990C41" w:rsidP="00990C41">
      <w:pPr>
        <w:spacing w:line="480" w:lineRule="auto"/>
        <w:jc w:val="both"/>
        <w:rPr>
          <w:rFonts w:ascii="Garamond" w:eastAsia="Times New Roman" w:hAnsi="Garamond" w:cstheme="minorHAnsi"/>
          <w:lang w:eastAsia="en-GB"/>
        </w:rPr>
      </w:pPr>
    </w:p>
    <w:p w14:paraId="03AF9D38" w14:textId="77777777" w:rsidR="00990C41" w:rsidRPr="00E06D85" w:rsidRDefault="00990C41" w:rsidP="00990C41">
      <w:pPr>
        <w:spacing w:line="480" w:lineRule="auto"/>
        <w:rPr>
          <w:rFonts w:ascii="Garamond" w:hAnsi="Garamond"/>
        </w:rPr>
      </w:pPr>
      <w:r w:rsidRPr="00E06D85">
        <w:rPr>
          <w:rFonts w:ascii="Garamond" w:hAnsi="Garamond"/>
          <w:b/>
        </w:rPr>
        <w:t>Key words</w:t>
      </w:r>
      <w:r>
        <w:rPr>
          <w:rFonts w:ascii="Garamond" w:hAnsi="Garamond"/>
          <w:b/>
        </w:rPr>
        <w:t xml:space="preserve">: </w:t>
      </w:r>
      <w:r>
        <w:rPr>
          <w:rFonts w:ascii="Garamond" w:hAnsi="Garamond"/>
        </w:rPr>
        <w:t>mattress, pressure ulcer, prevention, sleep surface,</w:t>
      </w:r>
      <w:r w:rsidRPr="001169C6">
        <w:rPr>
          <w:rFonts w:ascii="Garamond" w:hAnsi="Garamond"/>
        </w:rPr>
        <w:t xml:space="preserve"> </w:t>
      </w:r>
      <w:r>
        <w:rPr>
          <w:rFonts w:ascii="Garamond" w:hAnsi="Garamond"/>
        </w:rPr>
        <w:t>tissue health,</w:t>
      </w:r>
    </w:p>
    <w:p w14:paraId="40251E09" w14:textId="77777777" w:rsidR="00990C41" w:rsidRDefault="00990C41" w:rsidP="00990C41">
      <w:pPr>
        <w:rPr>
          <w:rFonts w:ascii="Garamond" w:hAnsi="Garamond" w:cs="Times New Roman"/>
          <w:b/>
        </w:rPr>
      </w:pPr>
    </w:p>
    <w:p w14:paraId="31AB921F" w14:textId="77777777" w:rsidR="00990C41" w:rsidRDefault="00990C41" w:rsidP="00990C41">
      <w:pPr>
        <w:rPr>
          <w:rFonts w:ascii="Garamond" w:hAnsi="Garamond" w:cs="Times New Roman"/>
          <w:b/>
        </w:rPr>
      </w:pPr>
    </w:p>
    <w:p w14:paraId="1E5BA36F" w14:textId="77777777" w:rsidR="00990C41" w:rsidRDefault="00990C41" w:rsidP="00990C41">
      <w:pPr>
        <w:rPr>
          <w:rFonts w:ascii="Garamond" w:hAnsi="Garamond" w:cs="Times New Roman"/>
          <w:b/>
        </w:rPr>
      </w:pPr>
    </w:p>
    <w:p w14:paraId="6D6FFB77" w14:textId="77777777" w:rsidR="00990C41" w:rsidRDefault="00990C41" w:rsidP="00990C41">
      <w:pPr>
        <w:rPr>
          <w:rFonts w:ascii="Garamond" w:hAnsi="Garamond" w:cs="Times New Roman"/>
          <w:b/>
        </w:rPr>
      </w:pPr>
    </w:p>
    <w:p w14:paraId="64838697" w14:textId="77777777" w:rsidR="00990C41" w:rsidRDefault="00990C41" w:rsidP="00990C41">
      <w:pPr>
        <w:rPr>
          <w:rFonts w:ascii="Garamond" w:hAnsi="Garamond" w:cs="Times New Roman"/>
          <w:b/>
        </w:rPr>
      </w:pPr>
    </w:p>
    <w:p w14:paraId="3D5B63AD" w14:textId="77777777" w:rsidR="00990C41" w:rsidRDefault="00990C41" w:rsidP="00990C41">
      <w:pPr>
        <w:rPr>
          <w:rFonts w:ascii="Garamond" w:hAnsi="Garamond" w:cs="Times New Roman"/>
          <w:b/>
        </w:rPr>
      </w:pPr>
    </w:p>
    <w:p w14:paraId="3C9E0D6B" w14:textId="77777777" w:rsidR="00990C41" w:rsidRDefault="00990C41" w:rsidP="00990C41">
      <w:pPr>
        <w:rPr>
          <w:rFonts w:ascii="Garamond" w:hAnsi="Garamond" w:cs="Times New Roman"/>
          <w:b/>
        </w:rPr>
      </w:pPr>
    </w:p>
    <w:p w14:paraId="391164B8" w14:textId="77777777" w:rsidR="00990C41" w:rsidRDefault="00990C41" w:rsidP="00990C41">
      <w:pPr>
        <w:rPr>
          <w:rFonts w:ascii="Garamond" w:hAnsi="Garamond" w:cs="Times New Roman"/>
          <w:b/>
        </w:rPr>
      </w:pPr>
    </w:p>
    <w:p w14:paraId="3BE67966" w14:textId="77777777" w:rsidR="00990C41" w:rsidRDefault="00990C41" w:rsidP="00990C41">
      <w:pPr>
        <w:rPr>
          <w:rFonts w:ascii="Garamond" w:hAnsi="Garamond" w:cs="Times New Roman"/>
          <w:b/>
        </w:rPr>
      </w:pPr>
    </w:p>
    <w:p w14:paraId="18AEF301" w14:textId="77777777" w:rsidR="00990C41" w:rsidRDefault="00990C41" w:rsidP="00990C41">
      <w:pPr>
        <w:rPr>
          <w:rFonts w:ascii="Garamond" w:hAnsi="Garamond" w:cs="Times New Roman"/>
          <w:b/>
        </w:rPr>
      </w:pPr>
    </w:p>
    <w:p w14:paraId="2E9DEC1B" w14:textId="77777777" w:rsidR="00990C41" w:rsidRDefault="00990C41" w:rsidP="00990C41">
      <w:pPr>
        <w:rPr>
          <w:rFonts w:ascii="Garamond" w:hAnsi="Garamond" w:cs="Times New Roman"/>
          <w:b/>
        </w:rPr>
      </w:pPr>
    </w:p>
    <w:p w14:paraId="032F0D44" w14:textId="0AAD1F7E" w:rsidR="00990C41" w:rsidRDefault="00990C41" w:rsidP="00990C41">
      <w:pPr>
        <w:rPr>
          <w:rFonts w:ascii="Garamond" w:hAnsi="Garamond" w:cs="Times New Roman"/>
          <w:b/>
        </w:rPr>
      </w:pPr>
      <w:r w:rsidRPr="00EA5145">
        <w:rPr>
          <w:rFonts w:ascii="Garamond" w:hAnsi="Garamond" w:cs="Times New Roman"/>
          <w:b/>
        </w:rPr>
        <w:lastRenderedPageBreak/>
        <w:t>Key Messages:</w:t>
      </w:r>
    </w:p>
    <w:p w14:paraId="3F1CABB7" w14:textId="77777777" w:rsidR="00990C41" w:rsidRPr="00237237" w:rsidRDefault="00990C41" w:rsidP="00990C41">
      <w:pPr>
        <w:pStyle w:val="ListParagraph"/>
        <w:numPr>
          <w:ilvl w:val="0"/>
          <w:numId w:val="28"/>
        </w:numPr>
        <w:spacing w:line="480" w:lineRule="auto"/>
        <w:rPr>
          <w:rFonts w:ascii="Garamond" w:hAnsi="Garamond" w:cs="Times New Roman"/>
          <w:bCs/>
          <w:sz w:val="24"/>
          <w:szCs w:val="24"/>
        </w:rPr>
      </w:pPr>
      <w:r w:rsidRPr="00237237">
        <w:rPr>
          <w:rFonts w:ascii="Garamond" w:hAnsi="Garamond" w:cs="Times New Roman"/>
          <w:bCs/>
          <w:sz w:val="24"/>
          <w:szCs w:val="24"/>
        </w:rPr>
        <w:t>A new mattress or topper solution has the potential to improve pressure management for patients.</w:t>
      </w:r>
    </w:p>
    <w:p w14:paraId="49F4664C" w14:textId="77777777" w:rsidR="00990C41" w:rsidRPr="00FF0523" w:rsidRDefault="00990C41" w:rsidP="00990C41">
      <w:pPr>
        <w:pStyle w:val="ListParagraph"/>
        <w:numPr>
          <w:ilvl w:val="0"/>
          <w:numId w:val="28"/>
        </w:numPr>
        <w:spacing w:line="480" w:lineRule="auto"/>
        <w:jc w:val="both"/>
        <w:rPr>
          <w:rFonts w:ascii="Arial" w:hAnsi="Arial" w:cs="Arial"/>
          <w:b/>
        </w:rPr>
      </w:pPr>
      <w:r w:rsidRPr="00EC6F37">
        <w:rPr>
          <w:rFonts w:ascii="Garamond" w:eastAsia="Times New Roman" w:hAnsi="Garamond" w:cstheme="minorHAnsi"/>
          <w:sz w:val="24"/>
          <w:szCs w:val="24"/>
          <w:lang w:eastAsia="en-GB"/>
        </w:rPr>
        <w:t>The new mattress solution decreased peak pressure significantly compared to hospital and air mattresses.</w:t>
      </w:r>
    </w:p>
    <w:p w14:paraId="400541C8" w14:textId="77777777" w:rsidR="00990C41" w:rsidRPr="00993D30" w:rsidRDefault="00990C41" w:rsidP="00990C41">
      <w:pPr>
        <w:pStyle w:val="ListParagraph"/>
        <w:numPr>
          <w:ilvl w:val="0"/>
          <w:numId w:val="28"/>
        </w:numPr>
        <w:spacing w:line="480" w:lineRule="auto"/>
        <w:jc w:val="both"/>
        <w:rPr>
          <w:rFonts w:ascii="Arial" w:hAnsi="Arial" w:cs="Arial"/>
          <w:b/>
        </w:rPr>
      </w:pPr>
      <w:r>
        <w:rPr>
          <w:rFonts w:ascii="Garamond" w:eastAsia="Times New Roman" w:hAnsi="Garamond" w:cstheme="minorHAnsi"/>
          <w:sz w:val="24"/>
          <w:szCs w:val="24"/>
          <w:lang w:eastAsia="en-GB"/>
        </w:rPr>
        <w:t>Air mattresses do not necessarily reduce peak pressure index compared to standard solutions.</w:t>
      </w:r>
      <w:r w:rsidRPr="00EC6F37">
        <w:rPr>
          <w:rFonts w:ascii="Garamond" w:eastAsia="Times New Roman" w:hAnsi="Garamond" w:cstheme="minorHAnsi"/>
          <w:sz w:val="24"/>
          <w:szCs w:val="24"/>
          <w:lang w:eastAsia="en-GB"/>
        </w:rPr>
        <w:t xml:space="preserve"> </w:t>
      </w:r>
    </w:p>
    <w:p w14:paraId="24B97D22" w14:textId="77777777" w:rsidR="00990C41" w:rsidRPr="007824AA" w:rsidRDefault="00990C41" w:rsidP="00990C41">
      <w:pPr>
        <w:pStyle w:val="ListParagraph"/>
        <w:numPr>
          <w:ilvl w:val="0"/>
          <w:numId w:val="28"/>
        </w:numPr>
        <w:spacing w:line="480" w:lineRule="auto"/>
        <w:jc w:val="both"/>
        <w:rPr>
          <w:rFonts w:ascii="Garamond" w:hAnsi="Garamond" w:cs="Times New Roman"/>
          <w:bCs/>
          <w:sz w:val="24"/>
          <w:szCs w:val="24"/>
        </w:rPr>
      </w:pPr>
      <w:r w:rsidRPr="007824AA">
        <w:rPr>
          <w:rFonts w:ascii="Garamond" w:eastAsia="Times New Roman" w:hAnsi="Garamond" w:cstheme="minorHAnsi"/>
          <w:sz w:val="24"/>
          <w:szCs w:val="24"/>
          <w:lang w:eastAsia="en-GB"/>
        </w:rPr>
        <w:t xml:space="preserve">Addition of a new alternative topper may help to reduce pressure and subsequently pressure </w:t>
      </w:r>
      <w:r>
        <w:rPr>
          <w:rFonts w:ascii="Garamond" w:eastAsia="Times New Roman" w:hAnsi="Garamond" w:cstheme="minorHAnsi"/>
          <w:sz w:val="24"/>
          <w:szCs w:val="24"/>
          <w:lang w:eastAsia="en-GB"/>
        </w:rPr>
        <w:t xml:space="preserve">ulcer </w:t>
      </w:r>
      <w:r w:rsidRPr="007824AA">
        <w:rPr>
          <w:rFonts w:ascii="Garamond" w:eastAsia="Times New Roman" w:hAnsi="Garamond" w:cstheme="minorHAnsi"/>
          <w:sz w:val="24"/>
          <w:szCs w:val="24"/>
          <w:lang w:eastAsia="en-GB"/>
        </w:rPr>
        <w:t>incidence on hospital and air mattresses.</w:t>
      </w:r>
    </w:p>
    <w:p w14:paraId="7B025545" w14:textId="77777777" w:rsidR="00990C41" w:rsidRPr="00B873BF" w:rsidRDefault="00990C41" w:rsidP="00990C41">
      <w:pPr>
        <w:spacing w:line="480" w:lineRule="auto"/>
        <w:rPr>
          <w:rFonts w:ascii="Garamond" w:hAnsi="Garamond" w:cs="Times New Roman"/>
          <w:b/>
        </w:rPr>
      </w:pPr>
      <w:r w:rsidRPr="00237237">
        <w:rPr>
          <w:rFonts w:ascii="Garamond" w:hAnsi="Garamond" w:cs="Times New Roman"/>
          <w:bCs/>
        </w:rPr>
        <w:br w:type="page"/>
      </w:r>
    </w:p>
    <w:p w14:paraId="238E22B1" w14:textId="77777777" w:rsidR="00990C41" w:rsidRPr="00652E19" w:rsidRDefault="00990C41" w:rsidP="00990C41">
      <w:pPr>
        <w:spacing w:line="480" w:lineRule="auto"/>
        <w:rPr>
          <w:rFonts w:ascii="Garamond" w:hAnsi="Garamond" w:cs="Times New Roman"/>
          <w:b/>
        </w:rPr>
      </w:pPr>
      <w:r w:rsidRPr="00652E19">
        <w:rPr>
          <w:rFonts w:ascii="Garamond" w:hAnsi="Garamond" w:cs="Times New Roman"/>
          <w:b/>
        </w:rPr>
        <w:lastRenderedPageBreak/>
        <w:t>INTRODUCTION</w:t>
      </w:r>
    </w:p>
    <w:p w14:paraId="1ED5A610" w14:textId="77777777" w:rsidR="00990C41" w:rsidRPr="00243418" w:rsidRDefault="00990C41" w:rsidP="00990C41">
      <w:pPr>
        <w:shd w:val="clear" w:color="auto" w:fill="FFFFFF"/>
        <w:spacing w:line="480" w:lineRule="auto"/>
        <w:jc w:val="both"/>
        <w:textAlignment w:val="baseline"/>
        <w:rPr>
          <w:rFonts w:ascii="Garamond" w:eastAsia="Times New Roman" w:hAnsi="Garamond" w:cs="Times New Roman"/>
          <w:color w:val="000000"/>
          <w:vertAlign w:val="superscript"/>
          <w:lang w:eastAsia="en-GB"/>
        </w:rPr>
      </w:pPr>
      <w:r w:rsidRPr="00652E19">
        <w:rPr>
          <w:rFonts w:ascii="Garamond" w:eastAsia="Times New Roman" w:hAnsi="Garamond" w:cs="Times New Roman"/>
        </w:rPr>
        <w:t xml:space="preserve">A pressure ulcer is defined as a localised injury to the skin or underlying tissue, occurring </w:t>
      </w:r>
      <w:r>
        <w:rPr>
          <w:rFonts w:ascii="Garamond" w:eastAsia="Times New Roman" w:hAnsi="Garamond" w:cs="Times New Roman"/>
        </w:rPr>
        <w:t>due to</w:t>
      </w:r>
      <w:r w:rsidRPr="00652E19">
        <w:rPr>
          <w:rFonts w:ascii="Garamond" w:eastAsia="Times New Roman" w:hAnsi="Garamond" w:cs="Times New Roman"/>
        </w:rPr>
        <w:t xml:space="preserve"> pressure, or pressure in combination with shear and usually over a bony prominence</w:t>
      </w:r>
      <w:r>
        <w:rPr>
          <w:rFonts w:ascii="Garamond" w:eastAsia="Times New Roman" w:hAnsi="Garamond" w:cs="Times New Roman"/>
        </w:rPr>
        <w:t>.</w:t>
      </w:r>
      <w:r w:rsidRPr="00652E19">
        <w:rPr>
          <w:rFonts w:ascii="Garamond" w:eastAsia="Times New Roman" w:hAnsi="Garamond" w:cs="Times New Roman"/>
        </w:rPr>
        <w:t xml:space="preserve"> </w:t>
      </w:r>
      <w:r>
        <w:rPr>
          <w:rFonts w:ascii="Garamond" w:eastAsia="Times New Roman" w:hAnsi="Garamond" w:cs="Times New Roman"/>
          <w:vertAlign w:val="superscript"/>
        </w:rPr>
        <w:t>1</w:t>
      </w:r>
      <w:r w:rsidRPr="00652E19">
        <w:rPr>
          <w:rFonts w:ascii="Garamond" w:eastAsia="Times New Roman" w:hAnsi="Garamond" w:cs="Times New Roman"/>
        </w:rPr>
        <w:t xml:space="preserve"> Pressure ulcers are a common, </w:t>
      </w:r>
      <w:r>
        <w:rPr>
          <w:rFonts w:ascii="Garamond" w:eastAsia="Times New Roman" w:hAnsi="Garamond" w:cs="Times New Roman"/>
        </w:rPr>
        <w:t>expensive,</w:t>
      </w:r>
      <w:r w:rsidRPr="00652E19">
        <w:rPr>
          <w:rFonts w:ascii="Garamond" w:eastAsia="Times New Roman" w:hAnsi="Garamond" w:cs="Times New Roman"/>
        </w:rPr>
        <w:t xml:space="preserve"> and physically debilitating health complication, affecting people in both acute care and the community.</w:t>
      </w:r>
      <w:r w:rsidRPr="00652E19">
        <w:rPr>
          <w:rFonts w:ascii="Garamond" w:eastAsia="SimSun" w:hAnsi="Garamond" w:cs="Times New Roman"/>
          <w:lang w:eastAsia="zh-CN"/>
        </w:rPr>
        <w:t xml:space="preserve"> Any patient can develop a pressure ulcer, however they are </w:t>
      </w:r>
      <w:r w:rsidRPr="00652E19">
        <w:rPr>
          <w:rFonts w:ascii="Garamond" w:hAnsi="Garamond" w:cs="Times New Roman"/>
          <w:color w:val="282828"/>
        </w:rPr>
        <w:t xml:space="preserve">more likely to occur in people who are seriously ill, have a neurological condition, reduced sensation, limited mobility, nutritional deficiency, </w:t>
      </w:r>
      <w:r>
        <w:rPr>
          <w:rFonts w:ascii="Garamond" w:hAnsi="Garamond" w:cs="Times New Roman"/>
          <w:color w:val="282828"/>
        </w:rPr>
        <w:t>an</w:t>
      </w:r>
      <w:r w:rsidRPr="00652E19">
        <w:rPr>
          <w:rFonts w:ascii="Garamond" w:hAnsi="Garamond" w:cs="Times New Roman"/>
          <w:color w:val="282828"/>
        </w:rPr>
        <w:t xml:space="preserve"> inability to reposition themselves or significant cognitive impairment. </w:t>
      </w:r>
      <w:r>
        <w:rPr>
          <w:rFonts w:ascii="Garamond" w:hAnsi="Garamond" w:cs="Times New Roman"/>
          <w:color w:val="282828"/>
          <w:vertAlign w:val="superscript"/>
        </w:rPr>
        <w:t>2-4</w:t>
      </w:r>
      <w:r w:rsidRPr="00652E19">
        <w:rPr>
          <w:rFonts w:ascii="Garamond" w:hAnsi="Garamond" w:cs="Times New Roman"/>
          <w:color w:val="282828"/>
        </w:rPr>
        <w:t xml:space="preserve"> </w:t>
      </w:r>
      <w:r>
        <w:rPr>
          <w:rFonts w:ascii="Garamond" w:eastAsia="Times New Roman" w:hAnsi="Garamond" w:cs="Times New Roman"/>
        </w:rPr>
        <w:t>B</w:t>
      </w:r>
      <w:r w:rsidRPr="00652E19">
        <w:rPr>
          <w:rFonts w:ascii="Garamond" w:eastAsia="Times New Roman" w:hAnsi="Garamond" w:cs="Times New Roman"/>
        </w:rPr>
        <w:t>ony prominences, such as the sacrum, elbows and heels</w:t>
      </w:r>
      <w:r w:rsidRPr="0099215D">
        <w:rPr>
          <w:rFonts w:ascii="Garamond" w:eastAsia="Times New Roman" w:hAnsi="Garamond" w:cs="Times New Roman"/>
        </w:rPr>
        <w:t xml:space="preserve"> </w:t>
      </w:r>
      <w:r w:rsidRPr="00652E19">
        <w:rPr>
          <w:rFonts w:ascii="Garamond" w:eastAsia="Times New Roman" w:hAnsi="Garamond" w:cs="Times New Roman"/>
        </w:rPr>
        <w:t>are</w:t>
      </w:r>
      <w:r>
        <w:rPr>
          <w:rFonts w:ascii="Garamond" w:eastAsia="Times New Roman" w:hAnsi="Garamond" w:cs="Times New Roman"/>
        </w:rPr>
        <w:t xml:space="preserve"> c</w:t>
      </w:r>
      <w:r w:rsidRPr="00652E19">
        <w:rPr>
          <w:rFonts w:ascii="Garamond" w:eastAsia="Times New Roman" w:hAnsi="Garamond" w:cs="Times New Roman"/>
        </w:rPr>
        <w:t xml:space="preserve">ommon sites for pressure ulcers. The development of a pressure ulcer can impact an individual’s rehabilitation process, leading to extended hospital stays. </w:t>
      </w:r>
      <w:r w:rsidRPr="00652E19">
        <w:rPr>
          <w:rFonts w:ascii="Garamond" w:eastAsia="Times New Roman" w:hAnsi="Garamond" w:cs="Times New Roman"/>
          <w:color w:val="000000"/>
          <w:bdr w:val="none" w:sz="0" w:space="0" w:color="auto" w:frame="1"/>
          <w:lang w:eastAsia="en-GB"/>
        </w:rPr>
        <w:t xml:space="preserve">In 2017-18 the </w:t>
      </w:r>
      <w:r>
        <w:rPr>
          <w:rFonts w:ascii="Garamond" w:eastAsia="Times New Roman" w:hAnsi="Garamond" w:cs="Times New Roman"/>
          <w:color w:val="000000"/>
          <w:bdr w:val="none" w:sz="0" w:space="0" w:color="auto" w:frame="1"/>
          <w:lang w:eastAsia="en-GB"/>
        </w:rPr>
        <w:t>United Kingdom National Health Service (</w:t>
      </w:r>
      <w:r w:rsidRPr="00652E19">
        <w:rPr>
          <w:rFonts w:ascii="Garamond" w:eastAsia="Times New Roman" w:hAnsi="Garamond" w:cs="Times New Roman"/>
          <w:color w:val="000000"/>
          <w:bdr w:val="none" w:sz="0" w:space="0" w:color="auto" w:frame="1"/>
          <w:lang w:eastAsia="en-GB"/>
        </w:rPr>
        <w:t>NHS</w:t>
      </w:r>
      <w:r>
        <w:rPr>
          <w:rFonts w:ascii="Garamond" w:eastAsia="Times New Roman" w:hAnsi="Garamond" w:cs="Times New Roman"/>
          <w:color w:val="000000"/>
          <w:bdr w:val="none" w:sz="0" w:space="0" w:color="auto" w:frame="1"/>
          <w:lang w:eastAsia="en-GB"/>
        </w:rPr>
        <w:t>)</w:t>
      </w:r>
      <w:r w:rsidRPr="00652E19">
        <w:rPr>
          <w:rFonts w:ascii="Garamond" w:eastAsia="Times New Roman" w:hAnsi="Garamond" w:cs="Times New Roman"/>
          <w:color w:val="000000"/>
          <w:bdr w:val="none" w:sz="0" w:space="0" w:color="auto" w:frame="1"/>
          <w:lang w:eastAsia="en-GB"/>
        </w:rPr>
        <w:t xml:space="preserve"> safety thermometer</w:t>
      </w:r>
      <w:r>
        <w:rPr>
          <w:rFonts w:ascii="Garamond" w:eastAsia="Times New Roman" w:hAnsi="Garamond" w:cs="Times New Roman"/>
          <w:color w:val="000000"/>
          <w:bdr w:val="none" w:sz="0" w:space="0" w:color="auto" w:frame="1"/>
          <w:vertAlign w:val="superscript"/>
          <w:lang w:eastAsia="en-GB"/>
        </w:rPr>
        <w:t>5</w:t>
      </w:r>
      <w:r>
        <w:rPr>
          <w:rFonts w:ascii="Garamond" w:eastAsia="Times New Roman" w:hAnsi="Garamond" w:cs="Times New Roman"/>
          <w:color w:val="000000"/>
          <w:bdr w:val="none" w:sz="0" w:space="0" w:color="auto" w:frame="1"/>
          <w:lang w:eastAsia="en-GB"/>
        </w:rPr>
        <w:t xml:space="preserve"> </w:t>
      </w:r>
      <w:r w:rsidRPr="00652E19">
        <w:rPr>
          <w:rFonts w:ascii="Garamond" w:eastAsia="Times New Roman" w:hAnsi="Garamond" w:cs="Times New Roman"/>
          <w:color w:val="000000"/>
          <w:bdr w:val="none" w:sz="0" w:space="0" w:color="auto" w:frame="1"/>
          <w:lang w:eastAsia="en-GB"/>
        </w:rPr>
        <w:t xml:space="preserve">recorded 18,789 incidents of pressure ulcer development despite extensive preventative programmes and initiatives. </w:t>
      </w:r>
      <w:r>
        <w:rPr>
          <w:rFonts w:ascii="Garamond" w:eastAsia="Times New Roman" w:hAnsi="Garamond" w:cs="Times New Roman"/>
          <w:color w:val="000000"/>
          <w:bdr w:val="none" w:sz="0" w:space="0" w:color="auto" w:frame="1"/>
          <w:lang w:eastAsia="en-GB"/>
        </w:rPr>
        <w:t>T</w:t>
      </w:r>
      <w:r w:rsidRPr="00652E19">
        <w:rPr>
          <w:rFonts w:ascii="Garamond" w:eastAsia="Times New Roman" w:hAnsi="Garamond" w:cs="Times New Roman"/>
          <w:color w:val="000000"/>
          <w:bdr w:val="none" w:sz="0" w:space="0" w:color="auto" w:frame="1"/>
          <w:lang w:eastAsia="en-GB"/>
        </w:rPr>
        <w:t>he economic burden of pressure related wounds on the NHS UK currently stands at £5 billion annually.</w:t>
      </w:r>
      <w:r>
        <w:rPr>
          <w:rFonts w:ascii="Garamond" w:eastAsia="Times New Roman" w:hAnsi="Garamond" w:cs="Times New Roman"/>
          <w:color w:val="000000"/>
          <w:bdr w:val="none" w:sz="0" w:space="0" w:color="auto" w:frame="1"/>
          <w:vertAlign w:val="superscript"/>
          <w:lang w:eastAsia="en-GB"/>
        </w:rPr>
        <w:t>6</w:t>
      </w:r>
    </w:p>
    <w:p w14:paraId="05506B6A" w14:textId="77777777" w:rsidR="00990C41" w:rsidRPr="00652E19" w:rsidRDefault="00990C41" w:rsidP="00990C41">
      <w:pPr>
        <w:spacing w:line="480" w:lineRule="auto"/>
        <w:jc w:val="both"/>
        <w:rPr>
          <w:rFonts w:ascii="Garamond" w:eastAsia="Times New Roman" w:hAnsi="Garamond" w:cs="Times New Roman"/>
        </w:rPr>
      </w:pPr>
      <w:r w:rsidRPr="00652E19">
        <w:rPr>
          <w:rFonts w:ascii="Garamond" w:eastAsia="Times New Roman" w:hAnsi="Garamond" w:cs="Times New Roman"/>
        </w:rPr>
        <w:t>Evidence based guidelines for the treatment and prevention of pressure ulcers give detailed guidance when caring for people in bed.</w:t>
      </w:r>
      <w:r>
        <w:rPr>
          <w:rFonts w:ascii="Garamond" w:eastAsia="Times New Roman" w:hAnsi="Garamond" w:cs="Times New Roman"/>
          <w:vertAlign w:val="superscript"/>
        </w:rPr>
        <w:t>7</w:t>
      </w:r>
      <w:r w:rsidRPr="00652E19">
        <w:rPr>
          <w:rFonts w:ascii="Garamond" w:eastAsia="Times New Roman" w:hAnsi="Garamond" w:cs="Times New Roman"/>
        </w:rPr>
        <w:t xml:space="preserve"> This focuses on regular posture change and consideration of support surfaces including pressure reducing mattresses and overlays, recommending an individualised risk assessment to meet specific needs.</w:t>
      </w:r>
      <w:r>
        <w:rPr>
          <w:rFonts w:ascii="Garamond" w:eastAsia="Times New Roman" w:hAnsi="Garamond" w:cs="Times New Roman"/>
          <w:vertAlign w:val="superscript"/>
        </w:rPr>
        <w:t>1</w:t>
      </w:r>
      <w:r w:rsidRPr="00652E19">
        <w:rPr>
          <w:rFonts w:ascii="Garamond" w:eastAsia="Times New Roman" w:hAnsi="Garamond" w:cs="Times New Roman"/>
        </w:rPr>
        <w:t xml:space="preserve"> The evidence suggests that high pressures for a short time are just as damaging as low pressures over a long time. Guidance from the National Institute for Health and Care Excellence</w:t>
      </w:r>
      <w:r>
        <w:rPr>
          <w:rFonts w:ascii="Garamond" w:eastAsia="Times New Roman" w:hAnsi="Garamond" w:cs="Times New Roman"/>
        </w:rPr>
        <w:t xml:space="preserve"> </w:t>
      </w:r>
      <w:r>
        <w:rPr>
          <w:rFonts w:ascii="Garamond" w:eastAsia="Times New Roman" w:hAnsi="Garamond" w:cs="Times New Roman"/>
          <w:vertAlign w:val="superscript"/>
        </w:rPr>
        <w:t>2</w:t>
      </w:r>
      <w:r w:rsidRPr="00652E19">
        <w:rPr>
          <w:rFonts w:ascii="Garamond" w:eastAsia="Times New Roman" w:hAnsi="Garamond" w:cs="Times New Roman"/>
        </w:rPr>
        <w:t xml:space="preserve"> is similar encouraging regular risk assessment, positional changes and use of pressure reducing mattresses and overlays. </w:t>
      </w:r>
    </w:p>
    <w:p w14:paraId="79356C70" w14:textId="77777777" w:rsidR="00990C41" w:rsidRPr="00652E19" w:rsidRDefault="00990C41" w:rsidP="00990C41">
      <w:pPr>
        <w:spacing w:line="480" w:lineRule="auto"/>
        <w:contextualSpacing/>
        <w:jc w:val="both"/>
        <w:rPr>
          <w:rFonts w:ascii="Garamond" w:eastAsia="Times New Roman" w:hAnsi="Garamond" w:cs="Times New Roman"/>
        </w:rPr>
      </w:pPr>
      <w:r w:rsidRPr="00652E19">
        <w:rPr>
          <w:rFonts w:ascii="Garamond" w:eastAsia="Times New Roman" w:hAnsi="Garamond" w:cs="Times New Roman"/>
        </w:rPr>
        <w:t>There are over 200 pressure redistributing devices on the market for people with reduced mobility who are often confined to their chairs or beds.</w:t>
      </w:r>
      <w:r>
        <w:rPr>
          <w:rFonts w:ascii="Garamond" w:eastAsia="Times New Roman" w:hAnsi="Garamond" w:cs="Times New Roman"/>
          <w:vertAlign w:val="superscript"/>
        </w:rPr>
        <w:t>3,4,8</w:t>
      </w:r>
      <w:r w:rsidRPr="00652E19">
        <w:rPr>
          <w:rFonts w:ascii="Garamond" w:eastAsia="Times New Roman" w:hAnsi="Garamond" w:cs="Times New Roman"/>
        </w:rPr>
        <w:t xml:space="preserve"> “Low tech” devices are commonly mattresses or overlays and can be gel-filled or contain air pockets, memory foam, or flotation type cells or indeed, a combination of these.</w:t>
      </w:r>
      <w:r>
        <w:rPr>
          <w:rFonts w:ascii="Garamond" w:eastAsia="Times New Roman" w:hAnsi="Garamond" w:cs="Times New Roman"/>
          <w:vertAlign w:val="superscript"/>
        </w:rPr>
        <w:t>9</w:t>
      </w:r>
      <w:r w:rsidRPr="00652E19">
        <w:rPr>
          <w:rFonts w:ascii="Garamond" w:eastAsia="Times New Roman" w:hAnsi="Garamond" w:cs="Times New Roman"/>
        </w:rPr>
        <w:t xml:space="preserve"> “High tech” devices are available for the at-risk bed fast patient and include dynamic systems of alternating pressure mattresses(APM), constant low pressure (CLP)  or rolling systems to constantly redistribute the patients’ weight, therefore reducing peak </w:t>
      </w:r>
      <w:r w:rsidRPr="00652E19">
        <w:rPr>
          <w:rFonts w:ascii="Garamond" w:eastAsia="Times New Roman" w:hAnsi="Garamond" w:cs="Times New Roman"/>
        </w:rPr>
        <w:lastRenderedPageBreak/>
        <w:t>pressure areas.</w:t>
      </w:r>
      <w:r>
        <w:rPr>
          <w:rFonts w:ascii="Garamond" w:eastAsia="Times New Roman" w:hAnsi="Garamond" w:cs="Times New Roman"/>
          <w:vertAlign w:val="superscript"/>
        </w:rPr>
        <w:t>2</w:t>
      </w:r>
      <w:r w:rsidRPr="00652E19">
        <w:rPr>
          <w:rFonts w:ascii="Garamond" w:eastAsia="Times New Roman" w:hAnsi="Garamond" w:cs="Times New Roman"/>
        </w:rPr>
        <w:t xml:space="preserve"> A Cochrane systematic review </w:t>
      </w:r>
      <w:r>
        <w:rPr>
          <w:rFonts w:ascii="Garamond" w:eastAsia="Times New Roman" w:hAnsi="Garamond" w:cs="Times New Roman"/>
          <w:vertAlign w:val="superscript"/>
        </w:rPr>
        <w:t>10</w:t>
      </w:r>
      <w:r w:rsidRPr="00652E19">
        <w:rPr>
          <w:rFonts w:ascii="Garamond" w:eastAsia="Times New Roman" w:hAnsi="Garamond" w:cs="Times New Roman"/>
        </w:rPr>
        <w:t xml:space="preserve"> identified that a “low tech” mattress type of High Specification Foam (HSF) demonstrated an overall risk reduction of 60% when compared with “standard” hospital foam. The same systematic review found no evidence of a difference in the relative risk of developing a PU between a range of “high tech” interventions including APM, CLP and HSF when carrying out a meta-analysis. Provision of this specialist “high tech” equipment within health and social care is costly and despite the lack of evidence, APM’s are in common use.  Feedback from the Pressure Ulcer Research Service User Network suggests that some patients do not like </w:t>
      </w:r>
      <w:r>
        <w:rPr>
          <w:rFonts w:ascii="Garamond" w:eastAsia="Times New Roman" w:hAnsi="Garamond" w:cs="Times New Roman"/>
        </w:rPr>
        <w:t xml:space="preserve">the </w:t>
      </w:r>
      <w:r w:rsidRPr="00652E19">
        <w:rPr>
          <w:rFonts w:ascii="Garamond" w:eastAsia="Times New Roman" w:hAnsi="Garamond" w:cs="Times New Roman"/>
        </w:rPr>
        <w:t xml:space="preserve">APM’s due to pump noise, and the soft air cells impacting sleep, restricting movement and reducing the ability to self-reposition, therefore increasing </w:t>
      </w:r>
      <w:r>
        <w:rPr>
          <w:rFonts w:ascii="Garamond" w:eastAsia="Times New Roman" w:hAnsi="Garamond" w:cs="Times New Roman"/>
        </w:rPr>
        <w:t xml:space="preserve">the </w:t>
      </w:r>
      <w:r w:rsidRPr="00652E19">
        <w:rPr>
          <w:rFonts w:ascii="Garamond" w:eastAsia="Times New Roman" w:hAnsi="Garamond" w:cs="Times New Roman"/>
        </w:rPr>
        <w:t>care burden</w:t>
      </w:r>
      <w:r>
        <w:rPr>
          <w:rFonts w:ascii="Garamond" w:eastAsia="Times New Roman" w:hAnsi="Garamond" w:cs="Times New Roman"/>
        </w:rPr>
        <w:t xml:space="preserve">. </w:t>
      </w:r>
      <w:r>
        <w:rPr>
          <w:rFonts w:ascii="Garamond" w:eastAsia="Times New Roman" w:hAnsi="Garamond" w:cs="Times New Roman"/>
          <w:vertAlign w:val="superscript"/>
        </w:rPr>
        <w:t xml:space="preserve">11 </w:t>
      </w:r>
      <w:r w:rsidRPr="00652E19">
        <w:rPr>
          <w:rFonts w:ascii="Garamond" w:eastAsia="Times New Roman" w:hAnsi="Garamond" w:cs="Times New Roman"/>
        </w:rPr>
        <w:t xml:space="preserve">A further extensive randomised control trial by Nixon </w:t>
      </w:r>
      <w:r>
        <w:rPr>
          <w:rFonts w:ascii="Garamond" w:eastAsia="Times New Roman" w:hAnsi="Garamond" w:cs="Times New Roman"/>
        </w:rPr>
        <w:t>and colleagues</w:t>
      </w:r>
      <w:r>
        <w:rPr>
          <w:rFonts w:ascii="Garamond" w:eastAsia="Times New Roman" w:hAnsi="Garamond" w:cs="Times New Roman"/>
          <w:vertAlign w:val="superscript"/>
        </w:rPr>
        <w:t>12</w:t>
      </w:r>
      <w:r w:rsidRPr="00652E19">
        <w:rPr>
          <w:rFonts w:ascii="Garamond" w:eastAsia="Times New Roman" w:hAnsi="Garamond" w:cs="Times New Roman"/>
        </w:rPr>
        <w:t xml:space="preserve"> went on to demonstrate no differences in the safety profile of APM’s and HSF but highlighted the fact that more patients requested a change from APM due to comfort or to assist with repositioning on the bed.</w:t>
      </w:r>
    </w:p>
    <w:p w14:paraId="118E07F7" w14:textId="77777777" w:rsidR="00990C41" w:rsidRPr="00652E19" w:rsidRDefault="00990C41" w:rsidP="00990C41">
      <w:pPr>
        <w:spacing w:line="480" w:lineRule="auto"/>
        <w:contextualSpacing/>
        <w:jc w:val="both"/>
        <w:rPr>
          <w:rFonts w:ascii="Garamond" w:eastAsia="Times New Roman" w:hAnsi="Garamond" w:cs="Times New Roman"/>
        </w:rPr>
      </w:pPr>
      <w:r w:rsidRPr="00652E19">
        <w:rPr>
          <w:rFonts w:ascii="Garamond" w:eastAsia="Times New Roman" w:hAnsi="Garamond" w:cs="Times New Roman"/>
        </w:rPr>
        <w:t>Research is therefore needed to evaluate the effect that any innovations in pressure relieving systems may have on redistribution of pressure, comfort and positioning to provide a robust evidence base prior to provisio</w:t>
      </w:r>
      <w:r>
        <w:rPr>
          <w:rFonts w:ascii="Garamond" w:eastAsia="Times New Roman" w:hAnsi="Garamond" w:cs="Times New Roman"/>
        </w:rPr>
        <w:t>n</w:t>
      </w:r>
      <w:r w:rsidRPr="00652E19">
        <w:rPr>
          <w:rFonts w:ascii="Garamond" w:eastAsia="Times New Roman" w:hAnsi="Garamond" w:cs="Times New Roman"/>
        </w:rPr>
        <w:t>.</w:t>
      </w:r>
      <w:r>
        <w:rPr>
          <w:rFonts w:ascii="Garamond" w:eastAsia="Times New Roman" w:hAnsi="Garamond" w:cs="Times New Roman"/>
          <w:vertAlign w:val="superscript"/>
        </w:rPr>
        <w:t>4</w:t>
      </w:r>
      <w:r w:rsidRPr="00652E19">
        <w:rPr>
          <w:rFonts w:ascii="Garamond" w:eastAsia="Times New Roman" w:hAnsi="Garamond" w:cs="Times New Roman"/>
        </w:rPr>
        <w:t xml:space="preserve"> This study</w:t>
      </w:r>
      <w:r>
        <w:rPr>
          <w:rFonts w:ascii="Garamond" w:eastAsia="Times New Roman" w:hAnsi="Garamond" w:cs="Times New Roman"/>
        </w:rPr>
        <w:t xml:space="preserve"> explores the efficacy of a new clinical mattress solution on pressure relief and comfort when compared to existing clinical solutions in healthy individuals.</w:t>
      </w:r>
      <w:r w:rsidRPr="00652E19">
        <w:rPr>
          <w:rFonts w:ascii="Garamond" w:eastAsia="Times New Roman" w:hAnsi="Garamond" w:cs="Times New Roman"/>
        </w:rPr>
        <w:t xml:space="preserve">. </w:t>
      </w:r>
    </w:p>
    <w:p w14:paraId="10D44B33" w14:textId="77777777" w:rsidR="00990C41" w:rsidRPr="00652E19" w:rsidRDefault="00990C41" w:rsidP="00990C41">
      <w:pPr>
        <w:autoSpaceDE w:val="0"/>
        <w:autoSpaceDN w:val="0"/>
        <w:adjustRightInd w:val="0"/>
        <w:spacing w:line="480" w:lineRule="auto"/>
        <w:jc w:val="both"/>
        <w:rPr>
          <w:rFonts w:ascii="Garamond" w:hAnsi="Garamond" w:cs="Times New Roman"/>
        </w:rPr>
      </w:pPr>
    </w:p>
    <w:p w14:paraId="3B55AD68" w14:textId="77777777" w:rsidR="00990C41" w:rsidRDefault="00990C41" w:rsidP="00990C41">
      <w:pPr>
        <w:spacing w:line="480" w:lineRule="auto"/>
        <w:rPr>
          <w:rFonts w:ascii="Garamond" w:hAnsi="Garamond" w:cs="Times New Roman"/>
          <w:b/>
        </w:rPr>
      </w:pPr>
      <w:r>
        <w:rPr>
          <w:rFonts w:ascii="Garamond" w:hAnsi="Garamond" w:cs="Times New Roman"/>
          <w:b/>
        </w:rPr>
        <w:br w:type="page"/>
      </w:r>
    </w:p>
    <w:p w14:paraId="60EA4C5D" w14:textId="77777777" w:rsidR="00990C41" w:rsidRPr="00652E19" w:rsidRDefault="00990C41" w:rsidP="00990C41">
      <w:pPr>
        <w:spacing w:line="480" w:lineRule="auto"/>
        <w:jc w:val="both"/>
        <w:rPr>
          <w:rFonts w:ascii="Garamond" w:hAnsi="Garamond" w:cs="Times New Roman"/>
          <w:b/>
        </w:rPr>
      </w:pPr>
      <w:r w:rsidRPr="00652E19">
        <w:rPr>
          <w:rFonts w:ascii="Garamond" w:hAnsi="Garamond" w:cs="Times New Roman"/>
          <w:b/>
        </w:rPr>
        <w:lastRenderedPageBreak/>
        <w:t>METHOD</w:t>
      </w:r>
    </w:p>
    <w:p w14:paraId="178086F8" w14:textId="77777777" w:rsidR="00990C41" w:rsidRPr="00652E19" w:rsidRDefault="00990C41" w:rsidP="00990C41">
      <w:pPr>
        <w:spacing w:line="480" w:lineRule="auto"/>
        <w:jc w:val="both"/>
        <w:rPr>
          <w:rFonts w:ascii="Garamond" w:hAnsi="Garamond" w:cs="Times New Roman"/>
          <w:b/>
        </w:rPr>
      </w:pPr>
      <w:r w:rsidRPr="00652E19">
        <w:rPr>
          <w:rFonts w:ascii="Garamond" w:hAnsi="Garamond" w:cs="Times New Roman"/>
          <w:b/>
        </w:rPr>
        <w:t>Participants</w:t>
      </w:r>
    </w:p>
    <w:p w14:paraId="38C6A33F" w14:textId="77777777" w:rsidR="00990C41" w:rsidRPr="00652E19" w:rsidRDefault="00990C41" w:rsidP="00990C41">
      <w:pPr>
        <w:spacing w:line="480" w:lineRule="auto"/>
        <w:jc w:val="both"/>
        <w:rPr>
          <w:rFonts w:ascii="Garamond" w:hAnsi="Garamond" w:cs="Times New Roman"/>
        </w:rPr>
      </w:pPr>
      <w:r w:rsidRPr="00652E19">
        <w:rPr>
          <w:rFonts w:ascii="Garamond" w:hAnsi="Garamond" w:cs="Times New Roman"/>
        </w:rPr>
        <w:t>All volunteers to the study were screened to ensure they met the eligibility criteria. All were adults who were able to transfer on and off a bed independently without an existing PU or any condition that prevented them from lying flat for 21 minutes without a break. All participants were within weight restrictions for the beds and able to give informed consent to participate.</w:t>
      </w:r>
    </w:p>
    <w:p w14:paraId="377188D8" w14:textId="77777777" w:rsidR="00990C41" w:rsidRPr="00652E19" w:rsidRDefault="00990C41" w:rsidP="00990C41">
      <w:pPr>
        <w:pStyle w:val="Default"/>
        <w:spacing w:line="480" w:lineRule="auto"/>
        <w:jc w:val="both"/>
        <w:rPr>
          <w:rFonts w:ascii="Garamond" w:hAnsi="Garamond" w:cs="Times New Roman"/>
        </w:rPr>
      </w:pPr>
      <w:r w:rsidRPr="00652E19">
        <w:rPr>
          <w:rFonts w:ascii="Garamond" w:hAnsi="Garamond" w:cs="Times New Roman"/>
        </w:rPr>
        <w:t>All data collection conformed to the declaration of Helsinki and data protection principles (GDPR), volunteers gave written informed consent prior to participation. Full ethical approval was granted by the University Ethics Committee (</w:t>
      </w:r>
      <w:r w:rsidRPr="00652E19">
        <w:rPr>
          <w:rFonts w:ascii="Garamond" w:hAnsi="Garamond" w:cs="Times New Roman"/>
          <w:b/>
          <w:bCs/>
        </w:rPr>
        <w:t>HSR1718-001</w:t>
      </w:r>
      <w:r w:rsidRPr="00652E19">
        <w:rPr>
          <w:rFonts w:ascii="Garamond" w:hAnsi="Garamond" w:cs="Times New Roman"/>
        </w:rPr>
        <w:t>). A convenience sample of individuals was recruited through staff and students of the University and through the snowballing effects of the study.</w:t>
      </w:r>
    </w:p>
    <w:p w14:paraId="199BA1F5" w14:textId="77777777" w:rsidR="00990C41" w:rsidRPr="00652E19" w:rsidRDefault="00990C41" w:rsidP="00990C41">
      <w:pPr>
        <w:spacing w:line="480" w:lineRule="auto"/>
        <w:jc w:val="both"/>
        <w:rPr>
          <w:rFonts w:ascii="Garamond" w:hAnsi="Garamond" w:cs="Times New Roman"/>
          <w:b/>
        </w:rPr>
      </w:pPr>
      <w:r w:rsidRPr="00652E19">
        <w:rPr>
          <w:rFonts w:ascii="Garamond" w:hAnsi="Garamond" w:cs="Times New Roman"/>
          <w:b/>
        </w:rPr>
        <w:t>Procedure</w:t>
      </w:r>
    </w:p>
    <w:p w14:paraId="02A10588" w14:textId="77777777" w:rsidR="00990C41" w:rsidRPr="00652E19" w:rsidRDefault="00990C41" w:rsidP="00990C41">
      <w:pPr>
        <w:spacing w:line="480" w:lineRule="auto"/>
        <w:jc w:val="both"/>
        <w:rPr>
          <w:rFonts w:ascii="Garamond" w:hAnsi="Garamond" w:cs="Times New Roman"/>
        </w:rPr>
      </w:pPr>
      <w:r w:rsidRPr="00652E19">
        <w:rPr>
          <w:rFonts w:ascii="Garamond" w:hAnsi="Garamond" w:cs="Times New Roman"/>
        </w:rPr>
        <w:t>This study was a within subject comparative design, exploring the effect of lying surface on interface pressures and subjective comfort</w:t>
      </w:r>
    </w:p>
    <w:p w14:paraId="765DD77E" w14:textId="77777777" w:rsidR="00990C41" w:rsidRPr="006D1CA5" w:rsidRDefault="00990C41" w:rsidP="00990C41">
      <w:pPr>
        <w:spacing w:line="480" w:lineRule="auto"/>
        <w:jc w:val="both"/>
        <w:rPr>
          <w:rFonts w:ascii="Garamond" w:hAnsi="Garamond" w:cs="Times New Roman"/>
          <w:vertAlign w:val="superscript"/>
        </w:rPr>
      </w:pPr>
      <w:r w:rsidRPr="00652E19">
        <w:rPr>
          <w:rFonts w:ascii="Garamond" w:eastAsia="Times New Roman" w:hAnsi="Garamond" w:cs="Times New Roman"/>
        </w:rPr>
        <w:t>Each participant attended data collection sessions at the University. Total time for data collection on the three different surface iterations was approximately 1.5 hours including completion of the qualitative questionnaires in between each surface session. Data collection in each condition was 21 minutes in total, allowing for a 6 minute “settling time”. Interface pressure readings were collected at the key pressure points of heels, sacrum, and occiput on each mattress surface and recorded in the X-sensor software (</w:t>
      </w:r>
      <w:hyperlink r:id="rId6" w:history="1">
        <w:r w:rsidRPr="00652E19">
          <w:rPr>
            <w:rFonts w:ascii="Garamond" w:eastAsia="Times New Roman" w:hAnsi="Garamond" w:cs="Times New Roman"/>
            <w:color w:val="0000FF"/>
            <w:u w:val="single"/>
          </w:rPr>
          <w:t>http://www.sumed.co.uk</w:t>
        </w:r>
      </w:hyperlink>
      <w:r w:rsidRPr="00652E19">
        <w:rPr>
          <w:rFonts w:ascii="Garamond" w:eastAsia="Times New Roman" w:hAnsi="Garamond" w:cs="Times New Roman"/>
        </w:rPr>
        <w:t>).</w:t>
      </w:r>
      <w:r w:rsidRPr="00652E19">
        <w:rPr>
          <w:rFonts w:ascii="Garamond" w:hAnsi="Garamond" w:cs="Times New Roman"/>
        </w:rPr>
        <w:t xml:space="preserve"> The sensor mat was linked to X-sensor PRO v6.0 software from SUMED International, has excellent calibration stability leading to consistent data collection with high reliability particularly where high repeatability and minimal creep characteristics are important</w:t>
      </w:r>
      <w:r w:rsidRPr="00652E19">
        <w:rPr>
          <w:rFonts w:ascii="Garamond" w:hAnsi="Garamond" w:cs="Times New Roman"/>
          <w:color w:val="000000"/>
        </w:rPr>
        <w:t>.</w:t>
      </w:r>
      <w:r>
        <w:rPr>
          <w:rFonts w:ascii="Garamond" w:hAnsi="Garamond" w:cs="Times New Roman"/>
          <w:color w:val="000000"/>
          <w:vertAlign w:val="superscript"/>
        </w:rPr>
        <w:t>13</w:t>
      </w:r>
      <w:r w:rsidRPr="00652E19">
        <w:rPr>
          <w:rFonts w:ascii="Garamond" w:hAnsi="Garamond" w:cs="Times New Roman"/>
          <w:color w:val="000000"/>
        </w:rPr>
        <w:t xml:space="preserve"> </w:t>
      </w:r>
      <w:r w:rsidRPr="00652E19">
        <w:rPr>
          <w:rFonts w:ascii="Garamond" w:hAnsi="Garamond" w:cs="Times New Roman"/>
        </w:rPr>
        <w:t xml:space="preserve"> The materials used and the method of assembly creates a robust, pliable and conformable sensor pad which minimises any distortion of the true interface pressure. The mat wa</w:t>
      </w:r>
      <w:r w:rsidRPr="00652E19">
        <w:rPr>
          <w:rFonts w:ascii="Garamond" w:hAnsi="Garamond" w:cs="Times New Roman"/>
          <w:lang w:eastAsia="en-GB"/>
        </w:rPr>
        <w:t xml:space="preserve">s flexible, with a 61 cm x 183 cm sensing area, 12.7mm resolution, 6,912 sensing points, and 5-50 mmHg &amp; 10-200 mmHg pressure ranges (Sumed, UK), with an accuracy </w:t>
      </w:r>
      <w:r w:rsidRPr="00652E19">
        <w:rPr>
          <w:rFonts w:ascii="Garamond" w:hAnsi="Garamond" w:cs="Times New Roman"/>
          <w:lang w:eastAsia="en-GB"/>
        </w:rPr>
        <w:lastRenderedPageBreak/>
        <w:t>rate of ±10% of the calibrated values.</w:t>
      </w:r>
      <w:r>
        <w:rPr>
          <w:rFonts w:ascii="Garamond" w:hAnsi="Garamond" w:cs="Times New Roman"/>
          <w:vertAlign w:val="superscript"/>
          <w:lang w:eastAsia="en-GB"/>
        </w:rPr>
        <w:t>14</w:t>
      </w:r>
      <w:r w:rsidRPr="00652E19">
        <w:rPr>
          <w:rFonts w:ascii="Garamond" w:hAnsi="Garamond" w:cs="Times New Roman"/>
          <w:lang w:eastAsia="en-GB"/>
        </w:rPr>
        <w:t xml:space="preserve"> </w:t>
      </w:r>
      <w:r w:rsidRPr="00652E19">
        <w:rPr>
          <w:rFonts w:ascii="Garamond" w:hAnsi="Garamond" w:cs="Times New Roman"/>
        </w:rPr>
        <w:t>The mat was used to measure: Surface area of the body in contact with the mattress surface (in cm</w:t>
      </w:r>
      <w:r w:rsidRPr="00652E19">
        <w:rPr>
          <w:rFonts w:ascii="Garamond" w:hAnsi="Garamond" w:cs="Times New Roman"/>
          <w:vertAlign w:val="superscript"/>
        </w:rPr>
        <w:t>2</w:t>
      </w:r>
      <w:r w:rsidRPr="00652E19">
        <w:rPr>
          <w:rFonts w:ascii="Garamond" w:hAnsi="Garamond" w:cs="Times New Roman"/>
        </w:rPr>
        <w:t>), Mean interface pressure across total body contact area (in mmHg) and peak pressure index (PPI) in specific regions of interest including the heels, sacral region (lower back) and head (in mmHg). These specific areas of interest are common areas for PU development when lying supine, with the sacrum and heels being identified as most vulnerable sites with prevalence rates of PU’s varying between 34.8% and 51.7% for the sacrum and between 26.7% and 38.4% for the heels.</w:t>
      </w:r>
      <w:r>
        <w:rPr>
          <w:rFonts w:ascii="Garamond" w:hAnsi="Garamond" w:cs="Times New Roman"/>
          <w:vertAlign w:val="superscript"/>
        </w:rPr>
        <w:t>15</w:t>
      </w:r>
    </w:p>
    <w:p w14:paraId="0920F99C" w14:textId="77777777" w:rsidR="00990C41" w:rsidRPr="006D1CA5" w:rsidRDefault="00990C41" w:rsidP="00990C41">
      <w:pPr>
        <w:spacing w:line="480" w:lineRule="auto"/>
        <w:jc w:val="both"/>
        <w:rPr>
          <w:rFonts w:ascii="Garamond" w:hAnsi="Garamond" w:cs="Times New Roman"/>
        </w:rPr>
      </w:pPr>
      <w:r w:rsidRPr="00652E19">
        <w:rPr>
          <w:rFonts w:ascii="Garamond" w:hAnsi="Garamond" w:cs="Times New Roman"/>
        </w:rPr>
        <w:t>Data were recorded as colour coded maps of pressure distribution as well as specific peak pressure and mean pressure readings given at specific timed stages, recorded in mmHg (See Figure 1).</w:t>
      </w:r>
      <w:r w:rsidRPr="00652E19">
        <w:rPr>
          <w:rFonts w:ascii="Garamond" w:hAnsi="Garamond" w:cs="Times New Roman"/>
          <w:bCs/>
          <w:lang w:eastAsia="en-GB"/>
        </w:rPr>
        <w:t xml:space="preserve"> </w:t>
      </w:r>
      <w:r>
        <w:rPr>
          <w:rFonts w:ascii="Garamond" w:hAnsi="Garamond" w:cs="Times New Roman"/>
          <w:bCs/>
          <w:lang w:eastAsia="en-GB"/>
        </w:rPr>
        <w:t>It has been</w:t>
      </w:r>
      <w:r w:rsidRPr="00652E19">
        <w:rPr>
          <w:rFonts w:ascii="Garamond" w:hAnsi="Garamond" w:cs="Times New Roman"/>
          <w:bCs/>
          <w:lang w:eastAsia="en-GB"/>
        </w:rPr>
        <w:t xml:space="preserve"> argued that X</w:t>
      </w:r>
      <w:r>
        <w:rPr>
          <w:rFonts w:ascii="Garamond" w:hAnsi="Garamond" w:cs="Times New Roman"/>
          <w:bCs/>
          <w:lang w:eastAsia="en-GB"/>
        </w:rPr>
        <w:t>-</w:t>
      </w:r>
      <w:r w:rsidRPr="00652E19">
        <w:rPr>
          <w:rFonts w:ascii="Garamond" w:hAnsi="Garamond" w:cs="Times New Roman"/>
          <w:bCs/>
          <w:lang w:eastAsia="en-GB"/>
        </w:rPr>
        <w:t>sensor appears to be a gold standard technology</w:t>
      </w:r>
      <w:r>
        <w:rPr>
          <w:rFonts w:ascii="Garamond" w:hAnsi="Garamond" w:cs="Times New Roman"/>
          <w:bCs/>
          <w:vertAlign w:val="superscript"/>
          <w:lang w:eastAsia="en-GB"/>
        </w:rPr>
        <w:t>16</w:t>
      </w:r>
      <w:r w:rsidRPr="00652E19">
        <w:rPr>
          <w:rFonts w:ascii="Garamond" w:hAnsi="Garamond" w:cs="Times New Roman"/>
          <w:bCs/>
          <w:lang w:eastAsia="en-GB"/>
        </w:rPr>
        <w:t xml:space="preserve"> for pressure mapping in humans. Manufacturer product literature outlines performance characteristics, including precision and reliability. Manufacturer calibration and quality control data, prior to sales, confirm a high level of precision and reliability</w:t>
      </w:r>
      <w:r w:rsidRPr="006D1CA5">
        <w:rPr>
          <w:rFonts w:ascii="Garamond" w:eastAsia="Times New Roman" w:hAnsi="Garamond" w:cs="Times New Roman"/>
        </w:rPr>
        <w:t>.</w:t>
      </w:r>
    </w:p>
    <w:p w14:paraId="51149164" w14:textId="77777777" w:rsidR="00990C41" w:rsidRPr="00652E19" w:rsidRDefault="00990C41" w:rsidP="00990C41">
      <w:pPr>
        <w:spacing w:line="480" w:lineRule="auto"/>
        <w:jc w:val="both"/>
        <w:rPr>
          <w:rFonts w:ascii="Garamond" w:eastAsia="Times New Roman" w:hAnsi="Garamond" w:cs="Times New Roman"/>
          <w:bCs/>
          <w:iCs/>
        </w:rPr>
      </w:pPr>
      <w:r w:rsidRPr="00652E19">
        <w:rPr>
          <w:rFonts w:ascii="Garamond" w:eastAsia="Times New Roman" w:hAnsi="Garamond" w:cs="Times New Roman"/>
          <w:bCs/>
          <w:iCs/>
        </w:rPr>
        <w:t xml:space="preserve">The conditions for this study were: (a) Mattress Surface 1: </w:t>
      </w:r>
      <w:r w:rsidRPr="00652E19">
        <w:rPr>
          <w:rFonts w:ascii="Garamond" w:eastAsia="Times New Roman" w:hAnsi="Garamond" w:cs="Times New Roman"/>
          <w:bCs/>
          <w:i/>
        </w:rPr>
        <w:t>Hospital Mattress</w:t>
      </w:r>
      <w:r w:rsidRPr="00652E19">
        <w:rPr>
          <w:rFonts w:ascii="Garamond" w:eastAsia="Times New Roman" w:hAnsi="Garamond" w:cs="Times New Roman"/>
          <w:bCs/>
          <w:iCs/>
        </w:rPr>
        <w:t xml:space="preserve"> (200cm x 88cm x 15cm; Invacare Essential basic profiling mattress, UK) (b) Mattress Surface 2: </w:t>
      </w:r>
      <w:r w:rsidRPr="00742DDD">
        <w:rPr>
          <w:rFonts w:ascii="Garamond" w:eastAsia="Times New Roman" w:hAnsi="Garamond" w:cs="Times New Roman"/>
          <w:bCs/>
          <w:i/>
        </w:rPr>
        <w:t xml:space="preserve">A </w:t>
      </w:r>
      <w:r w:rsidRPr="00B3177C">
        <w:rPr>
          <w:rFonts w:ascii="Garamond" w:eastAsia="Times New Roman" w:hAnsi="Garamond" w:cs="Times New Roman"/>
          <w:bCs/>
          <w:iCs/>
        </w:rPr>
        <w:t xml:space="preserve">unique formulation, polyurethane foam mattress </w:t>
      </w:r>
      <w:r w:rsidRPr="00924376">
        <w:rPr>
          <w:rFonts w:ascii="Garamond" w:eastAsia="Times New Roman" w:hAnsi="Garamond" w:cs="Times New Roman"/>
          <w:bCs/>
          <w:iCs/>
        </w:rPr>
        <w:t>(</w:t>
      </w:r>
      <w:r w:rsidRPr="00CF3F0A">
        <w:rPr>
          <w:rFonts w:ascii="Garamond" w:eastAsia="Times New Roman" w:hAnsi="Garamond" w:cs="Times New Roman"/>
          <w:bCs/>
          <w:iCs/>
        </w:rPr>
        <w:t>190cm</w:t>
      </w:r>
      <w:r w:rsidRPr="00652E19">
        <w:rPr>
          <w:rFonts w:ascii="Garamond" w:eastAsia="Times New Roman" w:hAnsi="Garamond" w:cs="Times New Roman"/>
          <w:bCs/>
          <w:iCs/>
        </w:rPr>
        <w:t xml:space="preserve"> x 90cm x 20cm; Levitex foams </w:t>
      </w:r>
      <w:r>
        <w:rPr>
          <w:rFonts w:ascii="Garamond" w:eastAsia="Times New Roman" w:hAnsi="Garamond" w:cs="Times New Roman"/>
          <w:bCs/>
          <w:iCs/>
        </w:rPr>
        <w:t>L</w:t>
      </w:r>
      <w:r w:rsidRPr="00652E19">
        <w:rPr>
          <w:rFonts w:ascii="Garamond" w:eastAsia="Times New Roman" w:hAnsi="Garamond" w:cs="Times New Roman"/>
          <w:bCs/>
          <w:iCs/>
        </w:rPr>
        <w:t xml:space="preserve">td, UK) (c) Mattress Surface 3: </w:t>
      </w:r>
      <w:r w:rsidRPr="00652E19">
        <w:rPr>
          <w:rFonts w:ascii="Garamond" w:eastAsia="Times New Roman" w:hAnsi="Garamond" w:cs="Times New Roman"/>
          <w:bCs/>
          <w:i/>
        </w:rPr>
        <w:t>Air Mattress</w:t>
      </w:r>
      <w:r w:rsidRPr="00652E19">
        <w:rPr>
          <w:rFonts w:ascii="Garamond" w:eastAsia="Times New Roman" w:hAnsi="Garamond" w:cs="Times New Roman"/>
          <w:bCs/>
          <w:iCs/>
        </w:rPr>
        <w:t xml:space="preserve"> (200cm x 88cm x 15cm; Drive Devilbiss, Simple Air dynamic mattress, UK). All surfaces were also tested with a 5cm </w:t>
      </w:r>
      <w:r w:rsidRPr="00B3177C">
        <w:rPr>
          <w:rFonts w:ascii="Garamond" w:eastAsia="Times New Roman" w:hAnsi="Garamond" w:cs="Times New Roman"/>
          <w:bCs/>
          <w:iCs/>
        </w:rPr>
        <w:t>unique formulation, polyurethane</w:t>
      </w:r>
      <w:r>
        <w:rPr>
          <w:rFonts w:ascii="Garamond" w:eastAsia="Times New Roman" w:hAnsi="Garamond" w:cs="Times New Roman"/>
          <w:bCs/>
          <w:iCs/>
        </w:rPr>
        <w:t xml:space="preserve"> </w:t>
      </w:r>
      <w:r w:rsidRPr="00652E19">
        <w:rPr>
          <w:rFonts w:ascii="Garamond" w:eastAsia="Times New Roman" w:hAnsi="Garamond" w:cs="Times New Roman"/>
          <w:bCs/>
          <w:iCs/>
        </w:rPr>
        <w:t>foam mattress topper layer (Levitex Foams Ltd, UK).</w:t>
      </w:r>
    </w:p>
    <w:p w14:paraId="1D1A7A41" w14:textId="77777777" w:rsidR="00990C41" w:rsidRPr="00652E19" w:rsidRDefault="00990C41" w:rsidP="00990C41">
      <w:pPr>
        <w:pStyle w:val="BodyText"/>
        <w:spacing w:line="480" w:lineRule="auto"/>
        <w:ind w:left="0"/>
        <w:jc w:val="both"/>
        <w:rPr>
          <w:rFonts w:cs="Times New Roman"/>
        </w:rPr>
      </w:pPr>
      <w:r w:rsidRPr="00652E19">
        <w:rPr>
          <w:rFonts w:cs="Times New Roman"/>
          <w:b/>
        </w:rPr>
        <w:t>Data Analysis</w:t>
      </w:r>
    </w:p>
    <w:p w14:paraId="1BD0C9AF" w14:textId="77777777" w:rsidR="00990C41" w:rsidRPr="00C647BE" w:rsidRDefault="00990C41" w:rsidP="00990C41">
      <w:pPr>
        <w:spacing w:line="480" w:lineRule="auto"/>
        <w:jc w:val="both"/>
        <w:rPr>
          <w:rFonts w:ascii="Garamond" w:hAnsi="Garamond" w:cs="Times New Roman"/>
          <w:bCs/>
        </w:rPr>
      </w:pPr>
      <w:r w:rsidRPr="00652E19">
        <w:rPr>
          <w:rFonts w:ascii="Garamond" w:hAnsi="Garamond" w:cs="Times New Roman"/>
        </w:rPr>
        <w:t>Pressure data recorded in mmHg stored in the X-sensor pressure system and transferred to secure laptops to allow analysis using the X-sensor advanced software technology. Data was merged using the average peak pressures for all 900 frames, then regions of interest were placed around the heels, the sacrum and the head to calculate peak pressure index (PPI) of each region. The entire activated area was also compared to explore impact of mattresses on overall contact surface area.</w:t>
      </w:r>
      <w:r w:rsidRPr="00652E19">
        <w:rPr>
          <w:rFonts w:ascii="Garamond" w:hAnsi="Garamond" w:cs="Times New Roman"/>
          <w:bCs/>
        </w:rPr>
        <w:t xml:space="preserve"> A numerical rating scale (0-10: where 0 = Extremely uncomfortable and 10 = Extremely </w:t>
      </w:r>
      <w:r w:rsidRPr="00652E19">
        <w:rPr>
          <w:rFonts w:ascii="Garamond" w:hAnsi="Garamond" w:cs="Times New Roman"/>
          <w:bCs/>
        </w:rPr>
        <w:lastRenderedPageBreak/>
        <w:t>comfortable) was used to assess the comfort of each clinical sleep surface, combined with a General comfort/discomfort questionnaire adapted f</w:t>
      </w:r>
      <w:r>
        <w:rPr>
          <w:rFonts w:ascii="Garamond" w:hAnsi="Garamond" w:cs="Times New Roman"/>
          <w:bCs/>
        </w:rPr>
        <w:t>rom previous work</w:t>
      </w:r>
      <w:r w:rsidRPr="00652E19">
        <w:rPr>
          <w:rFonts w:ascii="Garamond" w:hAnsi="Garamond" w:cs="Times New Roman"/>
          <w:bCs/>
        </w:rPr>
        <w:t xml:space="preserve">. </w:t>
      </w:r>
      <w:r>
        <w:rPr>
          <w:rFonts w:ascii="Garamond" w:hAnsi="Garamond" w:cs="Times New Roman"/>
          <w:bCs/>
          <w:vertAlign w:val="superscript"/>
        </w:rPr>
        <w:t>17</w:t>
      </w:r>
    </w:p>
    <w:p w14:paraId="33D60FA6" w14:textId="77777777" w:rsidR="00990C41" w:rsidRPr="00652E19" w:rsidRDefault="00990C41" w:rsidP="00990C41">
      <w:pPr>
        <w:tabs>
          <w:tab w:val="center" w:pos="4086"/>
        </w:tabs>
        <w:spacing w:line="480" w:lineRule="auto"/>
        <w:jc w:val="both"/>
        <w:rPr>
          <w:rFonts w:ascii="Garamond" w:hAnsi="Garamond" w:cs="Times New Roman"/>
        </w:rPr>
      </w:pPr>
      <w:r w:rsidRPr="00652E19">
        <w:rPr>
          <w:rFonts w:ascii="Garamond" w:hAnsi="Garamond" w:cs="Times New Roman"/>
        </w:rPr>
        <w:t>Results for all data were analysed using SPSS v.28 for Windows (IBM Corp., USA). A 3 (Mattress Surfaces) x 2 (Topper/No Topper) ANOVA was run to explore the differences between conditions followed by post hoc pairwise comparisons with Bonferroni correction (significance level α = 0.05). Violations of Mauchly’s sphericity assumption were accounted for using the Greenhouse-Geiser correction where require</w:t>
      </w:r>
      <w:r>
        <w:rPr>
          <w:rFonts w:ascii="Garamond" w:hAnsi="Garamond" w:cs="Times New Roman"/>
        </w:rPr>
        <w:t>d</w:t>
      </w:r>
      <w:r w:rsidRPr="00652E19">
        <w:rPr>
          <w:rFonts w:ascii="Garamond" w:hAnsi="Garamond" w:cs="Times New Roman"/>
        </w:rPr>
        <w:t>, to avoid a type one error. Significant interactions between Mattress and topper were further explored using a paired sample t-test for each surface with and without the topper (significance level α = 0.05).</w:t>
      </w:r>
    </w:p>
    <w:p w14:paraId="36231B50" w14:textId="77777777" w:rsidR="00990C41" w:rsidRDefault="00990C41" w:rsidP="00990C41">
      <w:pPr>
        <w:spacing w:line="480" w:lineRule="auto"/>
        <w:rPr>
          <w:rFonts w:ascii="Garamond" w:hAnsi="Garamond" w:cs="Times New Roman"/>
          <w:b/>
        </w:rPr>
      </w:pPr>
      <w:r>
        <w:rPr>
          <w:rFonts w:ascii="Garamond" w:hAnsi="Garamond" w:cs="Times New Roman"/>
          <w:b/>
        </w:rPr>
        <w:br w:type="page"/>
      </w:r>
    </w:p>
    <w:p w14:paraId="7BDB94E4" w14:textId="77777777" w:rsidR="00990C41" w:rsidRPr="00652E19" w:rsidRDefault="00990C41" w:rsidP="00990C41">
      <w:pPr>
        <w:spacing w:line="480" w:lineRule="auto"/>
        <w:jc w:val="both"/>
        <w:rPr>
          <w:rFonts w:ascii="Garamond" w:hAnsi="Garamond" w:cs="Times New Roman"/>
          <w:b/>
        </w:rPr>
      </w:pPr>
      <w:r w:rsidRPr="00652E19">
        <w:rPr>
          <w:rFonts w:ascii="Garamond" w:hAnsi="Garamond" w:cs="Times New Roman"/>
          <w:b/>
        </w:rPr>
        <w:lastRenderedPageBreak/>
        <w:t>RESULTS</w:t>
      </w:r>
    </w:p>
    <w:p w14:paraId="31EBDDF3" w14:textId="77777777" w:rsidR="00990C41" w:rsidRPr="00652E19" w:rsidRDefault="00990C41" w:rsidP="00990C41">
      <w:pPr>
        <w:spacing w:line="480" w:lineRule="auto"/>
        <w:jc w:val="both"/>
        <w:rPr>
          <w:rFonts w:ascii="Garamond" w:hAnsi="Garamond" w:cs="Times New Roman"/>
          <w:bCs/>
        </w:rPr>
      </w:pPr>
      <w:r w:rsidRPr="00652E19">
        <w:rPr>
          <w:rFonts w:ascii="Garamond" w:hAnsi="Garamond" w:cs="Times New Roman"/>
          <w:bCs/>
        </w:rPr>
        <w:t>A total of 27 healthy participants (24 females, 3 males; mean age: 30.1±7.4 years; mean height: 164.6±7.6cm; mean weight 77±22.2kg; Mean Body Mass Index: 28.2±6.8 kg/m</w:t>
      </w:r>
      <w:r w:rsidRPr="00652E19">
        <w:rPr>
          <w:rFonts w:ascii="Garamond" w:hAnsi="Garamond" w:cs="Times New Roman"/>
          <w:bCs/>
          <w:vertAlign w:val="superscript"/>
        </w:rPr>
        <w:t>2</w:t>
      </w:r>
      <w:r w:rsidRPr="00652E19">
        <w:rPr>
          <w:rFonts w:ascii="Garamond" w:hAnsi="Garamond" w:cs="Times New Roman"/>
          <w:bCs/>
        </w:rPr>
        <w:t xml:space="preserve">), were included in this study. Mean data for all measures in each condition are reported in Table 1. </w:t>
      </w:r>
    </w:p>
    <w:p w14:paraId="40AE7524" w14:textId="77777777" w:rsidR="00990C41" w:rsidRPr="00652E19" w:rsidRDefault="00990C41" w:rsidP="00990C41">
      <w:pPr>
        <w:spacing w:line="480" w:lineRule="auto"/>
        <w:jc w:val="both"/>
        <w:rPr>
          <w:rFonts w:ascii="Garamond" w:hAnsi="Garamond" w:cs="Times New Roman"/>
          <w:b/>
        </w:rPr>
      </w:pPr>
      <w:r w:rsidRPr="00652E19">
        <w:rPr>
          <w:rFonts w:ascii="Garamond" w:hAnsi="Garamond" w:cs="Times New Roman"/>
          <w:b/>
        </w:rPr>
        <w:t>Surface Contact Area</w:t>
      </w:r>
    </w:p>
    <w:p w14:paraId="7FD0B2F3" w14:textId="77777777" w:rsidR="00990C41" w:rsidRPr="00652E19" w:rsidRDefault="00990C41" w:rsidP="00990C41">
      <w:pPr>
        <w:spacing w:line="480" w:lineRule="auto"/>
        <w:jc w:val="both"/>
        <w:rPr>
          <w:rFonts w:ascii="Garamond" w:hAnsi="Garamond" w:cs="Times New Roman"/>
          <w:bCs/>
        </w:rPr>
      </w:pPr>
      <w:r w:rsidRPr="00652E19">
        <w:rPr>
          <w:rFonts w:ascii="Garamond" w:hAnsi="Garamond" w:cs="Times New Roman"/>
          <w:bCs/>
        </w:rPr>
        <w:t>A significant difference was seen between the mattress conditions for surface area (p&lt;0.001) and topper conditions (p=0.001). Average surface contact area was significantly higher in both Surface 2 and 3, compared to surface 1 (Table 1 and 2). No significant difference was seen in surface contact area between surface 2 and 3. A significant difference was also noted between the topper conditions (p=0.001), with the addition of a mattress topper significantly increasing surface contact area for all mattresses.</w:t>
      </w:r>
    </w:p>
    <w:p w14:paraId="046E226C" w14:textId="77777777" w:rsidR="00990C41" w:rsidRPr="00652E19" w:rsidRDefault="00990C41" w:rsidP="00990C41">
      <w:pPr>
        <w:spacing w:line="480" w:lineRule="auto"/>
        <w:jc w:val="both"/>
        <w:rPr>
          <w:rFonts w:ascii="Garamond" w:hAnsi="Garamond" w:cs="Times New Roman"/>
          <w:b/>
        </w:rPr>
      </w:pPr>
      <w:r w:rsidRPr="00652E19">
        <w:rPr>
          <w:rFonts w:ascii="Garamond" w:hAnsi="Garamond" w:cs="Times New Roman"/>
          <w:b/>
        </w:rPr>
        <w:t>Mean Pressure</w:t>
      </w:r>
    </w:p>
    <w:p w14:paraId="102B2C61" w14:textId="77777777" w:rsidR="00990C41" w:rsidRPr="00652E19" w:rsidRDefault="00990C41" w:rsidP="00990C41">
      <w:pPr>
        <w:spacing w:line="480" w:lineRule="auto"/>
        <w:jc w:val="both"/>
        <w:rPr>
          <w:rFonts w:ascii="Garamond" w:hAnsi="Garamond" w:cs="Times New Roman"/>
          <w:bCs/>
        </w:rPr>
      </w:pPr>
      <w:r w:rsidRPr="00652E19">
        <w:rPr>
          <w:rFonts w:ascii="Garamond" w:hAnsi="Garamond" w:cs="Times New Roman"/>
          <w:bCs/>
        </w:rPr>
        <w:t>No significant difference was seen between mattresses for overall mean pressure (Table 1 and 2). However, addition of the topper led to a significant decrease in mean pressure for both surface 1 and 3 (Table 3), with surface 3 showing the decrease in mean pressure. No significant difference was seen for surface 2 with and without the mattress topper.</w:t>
      </w:r>
    </w:p>
    <w:p w14:paraId="63523FFB" w14:textId="77777777" w:rsidR="00990C41" w:rsidRPr="00652E19" w:rsidRDefault="00990C41" w:rsidP="00990C41">
      <w:pPr>
        <w:spacing w:line="480" w:lineRule="auto"/>
        <w:jc w:val="both"/>
        <w:rPr>
          <w:rFonts w:ascii="Garamond" w:hAnsi="Garamond" w:cs="Times New Roman"/>
          <w:b/>
        </w:rPr>
      </w:pPr>
      <w:r w:rsidRPr="00652E19">
        <w:rPr>
          <w:rFonts w:ascii="Garamond" w:hAnsi="Garamond" w:cs="Times New Roman"/>
          <w:b/>
        </w:rPr>
        <w:t>Peak Pressure</w:t>
      </w:r>
    </w:p>
    <w:p w14:paraId="656D699B" w14:textId="77777777" w:rsidR="00990C41" w:rsidRPr="00652E19" w:rsidRDefault="00990C41" w:rsidP="00990C41">
      <w:pPr>
        <w:spacing w:line="480" w:lineRule="auto"/>
        <w:jc w:val="both"/>
        <w:rPr>
          <w:rFonts w:ascii="Garamond" w:hAnsi="Garamond" w:cs="Times New Roman"/>
          <w:bCs/>
        </w:rPr>
      </w:pPr>
      <w:r w:rsidRPr="00652E19">
        <w:rPr>
          <w:rFonts w:ascii="Garamond" w:hAnsi="Garamond" w:cs="Times New Roman"/>
          <w:bCs/>
        </w:rPr>
        <w:t>Peak pressure was significantly different between mattress conditions (p&lt;0.001). Participants showed significantly lower peak pressure on surface 2 compared to both surface 1 (p=0.031) and 3 (p&lt;0.001). Peak pressures were approximately 3 times higher on surface 3 compared to Surface 2 and almost 50% higher on surface 1 compare to surface 2 (Table 1). In addition, significant differences were noted between surface 1 and 3 (p&lt;0.001) with peak pressures over twice as high on surface 3.</w:t>
      </w:r>
    </w:p>
    <w:p w14:paraId="31794EF4" w14:textId="77777777" w:rsidR="00990C41" w:rsidRPr="00652E19" w:rsidRDefault="00990C41" w:rsidP="00990C41">
      <w:pPr>
        <w:spacing w:line="480" w:lineRule="auto"/>
        <w:jc w:val="both"/>
        <w:rPr>
          <w:rFonts w:ascii="Garamond" w:hAnsi="Garamond" w:cs="Times New Roman"/>
          <w:bCs/>
        </w:rPr>
      </w:pPr>
      <w:r w:rsidRPr="00652E19">
        <w:rPr>
          <w:rFonts w:ascii="Garamond" w:hAnsi="Garamond" w:cs="Times New Roman"/>
          <w:bCs/>
        </w:rPr>
        <w:t>Addition of a topper to the three surfaces created significantly different responses. Surface 1 and 3 showed a significant decrease in peak pressure (Table 1-3) with the inclusion of a topper. In contrast, peak pressure increased significantly with the addition of a topper to Surface 2 (p=0.015).</w:t>
      </w:r>
    </w:p>
    <w:p w14:paraId="15D6B2D8" w14:textId="77777777" w:rsidR="00990C41" w:rsidRPr="00652E19" w:rsidRDefault="00990C41" w:rsidP="00990C41">
      <w:pPr>
        <w:spacing w:line="480" w:lineRule="auto"/>
        <w:jc w:val="both"/>
        <w:rPr>
          <w:rFonts w:ascii="Garamond" w:hAnsi="Garamond" w:cs="Times New Roman"/>
          <w:b/>
        </w:rPr>
      </w:pPr>
      <w:r w:rsidRPr="00652E19">
        <w:rPr>
          <w:rFonts w:ascii="Garamond" w:hAnsi="Garamond" w:cs="Times New Roman"/>
          <w:b/>
        </w:rPr>
        <w:lastRenderedPageBreak/>
        <w:t>Peak Pressure Index (PPI)</w:t>
      </w:r>
    </w:p>
    <w:p w14:paraId="6897D7E4" w14:textId="77777777" w:rsidR="00990C41" w:rsidRPr="00652E19" w:rsidRDefault="00990C41" w:rsidP="00990C41">
      <w:pPr>
        <w:spacing w:line="480" w:lineRule="auto"/>
        <w:jc w:val="both"/>
        <w:rPr>
          <w:rFonts w:ascii="Garamond" w:hAnsi="Garamond" w:cs="Times New Roman"/>
          <w:bCs/>
        </w:rPr>
      </w:pPr>
      <w:r w:rsidRPr="00652E19">
        <w:rPr>
          <w:rFonts w:ascii="Garamond" w:hAnsi="Garamond" w:cs="Times New Roman"/>
          <w:bCs/>
        </w:rPr>
        <w:t>PPI at the head, showed a significant difference between mattresses (p=0.002). Whilst no significant difference was seen between surface 1 and 2 (p=0.217), there was a significantly lower PPI (14%</w:t>
      </w:r>
      <w:r w:rsidRPr="00652E19">
        <w:rPr>
          <w:rFonts w:ascii="Garamond" w:hAnsi="Garamond" w:cs="Times New Roman"/>
          <w:bCs/>
        </w:rPr>
        <w:sym w:font="Wingdings" w:char="F0E2"/>
      </w:r>
      <w:r w:rsidRPr="00652E19">
        <w:rPr>
          <w:rFonts w:ascii="Garamond" w:hAnsi="Garamond" w:cs="Times New Roman"/>
          <w:bCs/>
        </w:rPr>
        <w:t>) noted at the head on surface 2 compared to surface 3 (p=0.005). Addition of a topper did not significantly change PPI at the head.</w:t>
      </w:r>
    </w:p>
    <w:p w14:paraId="24423459" w14:textId="77777777" w:rsidR="00990C41" w:rsidRPr="00652E19" w:rsidRDefault="00990C41" w:rsidP="00990C41">
      <w:pPr>
        <w:spacing w:line="480" w:lineRule="auto"/>
        <w:jc w:val="both"/>
        <w:rPr>
          <w:rFonts w:ascii="Garamond" w:hAnsi="Garamond" w:cs="Times New Roman"/>
          <w:bCs/>
        </w:rPr>
      </w:pPr>
      <w:r w:rsidRPr="00652E19">
        <w:rPr>
          <w:rFonts w:ascii="Garamond" w:hAnsi="Garamond" w:cs="Times New Roman"/>
          <w:bCs/>
        </w:rPr>
        <w:t>At the sacral region, PPI was not significantly different between the mattress conditions (p=0.20). The addition of the topper significantly decreased the sacral PPI for surface 3 (&gt;29%</w:t>
      </w:r>
      <w:r w:rsidRPr="00652E19">
        <w:rPr>
          <w:rFonts w:ascii="Garamond" w:hAnsi="Garamond" w:cs="Times New Roman"/>
          <w:bCs/>
        </w:rPr>
        <w:sym w:font="Wingdings" w:char="F0E2"/>
      </w:r>
      <w:r w:rsidRPr="00652E19">
        <w:rPr>
          <w:rFonts w:ascii="Garamond" w:hAnsi="Garamond" w:cs="Times New Roman"/>
          <w:bCs/>
        </w:rPr>
        <w:t>), however no significant change was seen when a topper was added to surface 1 and 2.</w:t>
      </w:r>
    </w:p>
    <w:p w14:paraId="1ADF111A" w14:textId="77777777" w:rsidR="00990C41" w:rsidRPr="00652E19" w:rsidRDefault="00990C41" w:rsidP="00990C41">
      <w:pPr>
        <w:spacing w:line="480" w:lineRule="auto"/>
        <w:jc w:val="both"/>
        <w:rPr>
          <w:rFonts w:ascii="Garamond" w:hAnsi="Garamond" w:cs="Times New Roman"/>
          <w:bCs/>
        </w:rPr>
      </w:pPr>
      <w:r w:rsidRPr="00652E19">
        <w:rPr>
          <w:rFonts w:ascii="Garamond" w:hAnsi="Garamond" w:cs="Times New Roman"/>
          <w:bCs/>
        </w:rPr>
        <w:t>At both the right and left heels, a significant difference was seen between mattresses (p&lt;0.001). Surface 2, showed a significantly lower PPI at the heels compared to surface 1 and 3 (&gt;30%</w:t>
      </w:r>
      <w:r w:rsidRPr="00652E19">
        <w:rPr>
          <w:rFonts w:ascii="Garamond" w:hAnsi="Garamond" w:cs="Times New Roman"/>
          <w:bCs/>
        </w:rPr>
        <w:sym w:font="Wingdings" w:char="F0E2"/>
      </w:r>
      <w:r w:rsidRPr="00652E19">
        <w:rPr>
          <w:rFonts w:ascii="Garamond" w:hAnsi="Garamond" w:cs="Times New Roman"/>
          <w:bCs/>
        </w:rPr>
        <w:t>; Table 1 and 2). Surface 1 also showed a significantly lower (&gt;20%</w:t>
      </w:r>
      <w:r w:rsidRPr="00652E19">
        <w:rPr>
          <w:rFonts w:ascii="Garamond" w:hAnsi="Garamond" w:cs="Times New Roman"/>
          <w:bCs/>
        </w:rPr>
        <w:sym w:font="Wingdings" w:char="F0E2"/>
      </w:r>
      <w:r w:rsidRPr="00652E19">
        <w:rPr>
          <w:rFonts w:ascii="Garamond" w:hAnsi="Garamond" w:cs="Times New Roman"/>
          <w:bCs/>
        </w:rPr>
        <w:t>) heel PPI compared to surface 3. The addition of the topper significantly reduced the PPI at the heels on surface 1 (&gt;30%</w:t>
      </w:r>
      <w:r w:rsidRPr="00652E19">
        <w:rPr>
          <w:rFonts w:ascii="Garamond" w:hAnsi="Garamond" w:cs="Times New Roman"/>
          <w:bCs/>
        </w:rPr>
        <w:sym w:font="Wingdings" w:char="F0E2"/>
      </w:r>
      <w:r w:rsidRPr="00652E19">
        <w:rPr>
          <w:rFonts w:ascii="Garamond" w:hAnsi="Garamond" w:cs="Times New Roman"/>
          <w:bCs/>
        </w:rPr>
        <w:t>)  and 3(&gt;40%</w:t>
      </w:r>
      <w:r w:rsidRPr="00652E19">
        <w:rPr>
          <w:rFonts w:ascii="Garamond" w:hAnsi="Garamond" w:cs="Times New Roman"/>
          <w:bCs/>
        </w:rPr>
        <w:sym w:font="Wingdings" w:char="F0E2"/>
      </w:r>
      <w:r w:rsidRPr="00652E19">
        <w:rPr>
          <w:rFonts w:ascii="Garamond" w:hAnsi="Garamond" w:cs="Times New Roman"/>
          <w:bCs/>
        </w:rPr>
        <w:t>)  but not on surface 2.</w:t>
      </w:r>
    </w:p>
    <w:p w14:paraId="7A9FD2F5" w14:textId="77777777" w:rsidR="00990C41" w:rsidRPr="00652E19" w:rsidRDefault="00990C41" w:rsidP="00990C41">
      <w:pPr>
        <w:spacing w:line="480" w:lineRule="auto"/>
        <w:jc w:val="both"/>
        <w:rPr>
          <w:rFonts w:ascii="Garamond" w:hAnsi="Garamond" w:cs="Times New Roman"/>
          <w:b/>
          <w:color w:val="000000" w:themeColor="text1"/>
        </w:rPr>
      </w:pPr>
      <w:r w:rsidRPr="00652E19">
        <w:rPr>
          <w:rFonts w:ascii="Garamond" w:hAnsi="Garamond" w:cs="Times New Roman"/>
          <w:b/>
          <w:color w:val="000000" w:themeColor="text1"/>
        </w:rPr>
        <w:t>Subjective Comfort</w:t>
      </w:r>
    </w:p>
    <w:p w14:paraId="606CE9E7" w14:textId="77777777" w:rsidR="00990C41" w:rsidRPr="00652E19" w:rsidRDefault="00990C41" w:rsidP="00990C41">
      <w:pPr>
        <w:spacing w:line="480" w:lineRule="auto"/>
        <w:jc w:val="both"/>
        <w:rPr>
          <w:rFonts w:ascii="Garamond" w:hAnsi="Garamond" w:cs="Times New Roman"/>
          <w:bCs/>
          <w:color w:val="000000" w:themeColor="text1"/>
        </w:rPr>
      </w:pPr>
      <w:r w:rsidRPr="00652E19">
        <w:rPr>
          <w:rFonts w:ascii="Garamond" w:hAnsi="Garamond" w:cs="Times New Roman"/>
          <w:bCs/>
          <w:color w:val="000000" w:themeColor="text1"/>
        </w:rPr>
        <w:t xml:space="preserve">A significant difference was seen between the 3 mattress conditions and between topper conditions (Table 1 and 2). Surface 2 showed a significantly higher comfort rating than that of both surface 1 and 3 by over 2.5 points. No significant difference was seen between surface 1 and 3. </w:t>
      </w:r>
    </w:p>
    <w:p w14:paraId="4D562825" w14:textId="77777777" w:rsidR="00990C41" w:rsidRPr="00652E19" w:rsidRDefault="00990C41" w:rsidP="00990C41">
      <w:pPr>
        <w:spacing w:line="480" w:lineRule="auto"/>
        <w:jc w:val="both"/>
        <w:rPr>
          <w:rFonts w:ascii="Garamond" w:hAnsi="Garamond" w:cs="Times New Roman"/>
          <w:bCs/>
          <w:color w:val="000000" w:themeColor="text1"/>
        </w:rPr>
      </w:pPr>
      <w:r w:rsidRPr="00652E19">
        <w:rPr>
          <w:rFonts w:ascii="Garamond" w:hAnsi="Garamond" w:cs="Times New Roman"/>
          <w:bCs/>
          <w:color w:val="000000" w:themeColor="text1"/>
        </w:rPr>
        <w:t xml:space="preserve">There was a significant difference between topper and no topper conditions (p=0.002). Results indicated that the comfort score for both surface 1 (1.9 point </w:t>
      </w:r>
      <w:r w:rsidRPr="00652E19">
        <w:rPr>
          <w:rFonts w:ascii="Garamond" w:hAnsi="Garamond" w:cs="Times New Roman"/>
          <w:bCs/>
          <w:color w:val="000000" w:themeColor="text1"/>
        </w:rPr>
        <w:sym w:font="Wingdings" w:char="F0E1"/>
      </w:r>
      <w:r w:rsidRPr="00652E19">
        <w:rPr>
          <w:rFonts w:ascii="Garamond" w:hAnsi="Garamond" w:cs="Times New Roman"/>
          <w:bCs/>
          <w:color w:val="000000" w:themeColor="text1"/>
        </w:rPr>
        <w:t xml:space="preserve">) and 3 (1.4 point </w:t>
      </w:r>
      <w:r w:rsidRPr="00652E19">
        <w:rPr>
          <w:rFonts w:ascii="Garamond" w:hAnsi="Garamond" w:cs="Times New Roman"/>
          <w:bCs/>
          <w:color w:val="000000" w:themeColor="text1"/>
        </w:rPr>
        <w:sym w:font="Wingdings" w:char="F0E1"/>
      </w:r>
      <w:r w:rsidRPr="00652E19">
        <w:rPr>
          <w:rFonts w:ascii="Garamond" w:hAnsi="Garamond" w:cs="Times New Roman"/>
          <w:bCs/>
          <w:color w:val="000000" w:themeColor="text1"/>
        </w:rPr>
        <w:t>) improved significantly (p&lt;0.03) with the topper. Surface 2 did not show any significant improvement with the addition of a topper of the same material.</w:t>
      </w:r>
    </w:p>
    <w:p w14:paraId="7D4EFC7D" w14:textId="77777777" w:rsidR="00990C41" w:rsidRPr="00652E19" w:rsidRDefault="00990C41" w:rsidP="00990C41">
      <w:pPr>
        <w:spacing w:line="480" w:lineRule="auto"/>
        <w:jc w:val="both"/>
        <w:rPr>
          <w:rFonts w:ascii="Garamond" w:hAnsi="Garamond" w:cs="Times New Roman"/>
          <w:b/>
          <w:highlight w:val="yellow"/>
        </w:rPr>
      </w:pPr>
    </w:p>
    <w:p w14:paraId="5A393A93" w14:textId="77777777" w:rsidR="00990C41" w:rsidRDefault="00990C41" w:rsidP="00990C41">
      <w:pPr>
        <w:spacing w:line="480" w:lineRule="auto"/>
        <w:rPr>
          <w:rFonts w:ascii="Garamond" w:hAnsi="Garamond" w:cs="Times New Roman"/>
          <w:b/>
        </w:rPr>
      </w:pPr>
      <w:r>
        <w:rPr>
          <w:rFonts w:ascii="Garamond" w:hAnsi="Garamond" w:cs="Times New Roman"/>
          <w:b/>
        </w:rPr>
        <w:br w:type="page"/>
      </w:r>
    </w:p>
    <w:p w14:paraId="6088FA48" w14:textId="77777777" w:rsidR="00990C41" w:rsidRPr="00652E19" w:rsidRDefault="00990C41" w:rsidP="00990C41">
      <w:pPr>
        <w:spacing w:line="480" w:lineRule="auto"/>
        <w:jc w:val="both"/>
        <w:rPr>
          <w:rFonts w:ascii="Garamond" w:hAnsi="Garamond" w:cs="Times New Roman"/>
          <w:b/>
        </w:rPr>
      </w:pPr>
      <w:r w:rsidRPr="00652E19">
        <w:rPr>
          <w:rFonts w:ascii="Garamond" w:hAnsi="Garamond" w:cs="Times New Roman"/>
          <w:b/>
        </w:rPr>
        <w:lastRenderedPageBreak/>
        <w:t>DISCUSSION</w:t>
      </w:r>
    </w:p>
    <w:p w14:paraId="01F6970B" w14:textId="77777777" w:rsidR="00990C41" w:rsidRPr="00F63C3F" w:rsidRDefault="00990C41" w:rsidP="00990C41">
      <w:pPr>
        <w:spacing w:line="480" w:lineRule="auto"/>
        <w:jc w:val="both"/>
        <w:rPr>
          <w:rFonts w:ascii="Garamond" w:hAnsi="Garamond" w:cs="Times New Roman"/>
          <w:bCs/>
        </w:rPr>
      </w:pPr>
      <w:r>
        <w:rPr>
          <w:rFonts w:ascii="Garamond" w:hAnsi="Garamond" w:cs="Times New Roman"/>
          <w:bCs/>
        </w:rPr>
        <w:t xml:space="preserve">This study explored the impact of a new hospital mattress and topper solution on interface pressure and comfort when lying. </w:t>
      </w:r>
    </w:p>
    <w:p w14:paraId="6C0D3046" w14:textId="77777777" w:rsidR="00990C41" w:rsidRPr="00652E19" w:rsidRDefault="00990C41" w:rsidP="00990C41">
      <w:pPr>
        <w:spacing w:line="480" w:lineRule="auto"/>
        <w:jc w:val="both"/>
        <w:rPr>
          <w:rFonts w:ascii="Garamond" w:hAnsi="Garamond" w:cs="Times New Roman"/>
          <w:bCs/>
        </w:rPr>
      </w:pPr>
      <w:r w:rsidRPr="00652E19">
        <w:rPr>
          <w:rFonts w:ascii="Garamond" w:hAnsi="Garamond" w:cs="Times New Roman"/>
          <w:bCs/>
        </w:rPr>
        <w:t xml:space="preserve">The overall average surface contact area was recorded as being significantly higher in both the </w:t>
      </w:r>
      <w:r>
        <w:rPr>
          <w:rFonts w:ascii="Garamond" w:hAnsi="Garamond" w:cs="Times New Roman"/>
          <w:bCs/>
        </w:rPr>
        <w:t>new</w:t>
      </w:r>
      <w:r w:rsidRPr="00652E19">
        <w:rPr>
          <w:rFonts w:ascii="Garamond" w:hAnsi="Garamond" w:cs="Times New Roman"/>
          <w:bCs/>
        </w:rPr>
        <w:t xml:space="preserve"> mattress</w:t>
      </w:r>
      <w:r>
        <w:rPr>
          <w:rFonts w:ascii="Garamond" w:hAnsi="Garamond" w:cs="Times New Roman"/>
          <w:bCs/>
        </w:rPr>
        <w:t xml:space="preserve"> solution</w:t>
      </w:r>
      <w:r w:rsidRPr="00652E19">
        <w:rPr>
          <w:rFonts w:ascii="Garamond" w:hAnsi="Garamond" w:cs="Times New Roman"/>
          <w:bCs/>
        </w:rPr>
        <w:t xml:space="preserve"> and the air mattress when compared to </w:t>
      </w:r>
      <w:r>
        <w:rPr>
          <w:rFonts w:ascii="Garamond" w:hAnsi="Garamond" w:cs="Times New Roman"/>
          <w:bCs/>
        </w:rPr>
        <w:t xml:space="preserve">a </w:t>
      </w:r>
      <w:r w:rsidRPr="00652E19">
        <w:rPr>
          <w:rFonts w:ascii="Garamond" w:hAnsi="Garamond" w:cs="Times New Roman"/>
          <w:bCs/>
        </w:rPr>
        <w:t>commonly used mattress used in acute hospital environment</w:t>
      </w:r>
      <w:r>
        <w:rPr>
          <w:rFonts w:ascii="Garamond" w:hAnsi="Garamond" w:cs="Times New Roman"/>
          <w:bCs/>
        </w:rPr>
        <w:t>s</w:t>
      </w:r>
      <w:r w:rsidRPr="00652E19">
        <w:rPr>
          <w:rFonts w:ascii="Garamond" w:hAnsi="Garamond" w:cs="Times New Roman"/>
          <w:bCs/>
        </w:rPr>
        <w:t xml:space="preserve">. </w:t>
      </w:r>
      <w:r>
        <w:rPr>
          <w:rFonts w:ascii="Garamond" w:hAnsi="Garamond" w:cs="Times New Roman"/>
          <w:bCs/>
        </w:rPr>
        <w:t>Air mattresses are</w:t>
      </w:r>
      <w:r w:rsidRPr="00652E19">
        <w:rPr>
          <w:rFonts w:ascii="Garamond" w:hAnsi="Garamond" w:cs="Times New Roman"/>
          <w:bCs/>
        </w:rPr>
        <w:t xml:space="preserve"> a “high tech” mattress,</w:t>
      </w:r>
      <w:r>
        <w:rPr>
          <w:rFonts w:ascii="Garamond" w:hAnsi="Garamond" w:cs="Times New Roman"/>
          <w:bCs/>
          <w:vertAlign w:val="superscript"/>
        </w:rPr>
        <w:t>2</w:t>
      </w:r>
      <w:r w:rsidRPr="00652E19">
        <w:rPr>
          <w:rFonts w:ascii="Garamond" w:hAnsi="Garamond" w:cs="Times New Roman"/>
          <w:bCs/>
        </w:rPr>
        <w:t xml:space="preserve"> specifically designed to redistribute pressure for the </w:t>
      </w:r>
      <w:r>
        <w:rPr>
          <w:rFonts w:ascii="Garamond" w:hAnsi="Garamond" w:cs="Times New Roman"/>
          <w:bCs/>
        </w:rPr>
        <w:t>“</w:t>
      </w:r>
      <w:r w:rsidRPr="00652E19">
        <w:rPr>
          <w:rFonts w:ascii="Garamond" w:hAnsi="Garamond" w:cs="Times New Roman"/>
          <w:bCs/>
        </w:rPr>
        <w:t>high risk</w:t>
      </w:r>
      <w:r>
        <w:rPr>
          <w:rFonts w:ascii="Garamond" w:hAnsi="Garamond" w:cs="Times New Roman"/>
          <w:bCs/>
        </w:rPr>
        <w:t>”</w:t>
      </w:r>
      <w:r w:rsidRPr="00652E19">
        <w:rPr>
          <w:rFonts w:ascii="Garamond" w:hAnsi="Garamond" w:cs="Times New Roman"/>
          <w:bCs/>
        </w:rPr>
        <w:t xml:space="preserve"> patient and these surface area results would support the fact that weight is distributed over a larger surface area using the air</w:t>
      </w:r>
      <w:r>
        <w:rPr>
          <w:rFonts w:ascii="Garamond" w:hAnsi="Garamond" w:cs="Times New Roman"/>
          <w:bCs/>
        </w:rPr>
        <w:t>-</w:t>
      </w:r>
      <w:r w:rsidRPr="00652E19">
        <w:rPr>
          <w:rFonts w:ascii="Garamond" w:hAnsi="Garamond" w:cs="Times New Roman"/>
          <w:bCs/>
        </w:rPr>
        <w:t xml:space="preserve">filled tube design. </w:t>
      </w:r>
      <w:r>
        <w:rPr>
          <w:rFonts w:ascii="Garamond" w:hAnsi="Garamond" w:cs="Times New Roman"/>
          <w:bCs/>
        </w:rPr>
        <w:t>Subjective</w:t>
      </w:r>
      <w:r w:rsidRPr="00652E19">
        <w:rPr>
          <w:rFonts w:ascii="Garamond" w:hAnsi="Garamond" w:cs="Times New Roman"/>
          <w:bCs/>
        </w:rPr>
        <w:t xml:space="preserve"> comfort scores indicat</w:t>
      </w:r>
      <w:r>
        <w:rPr>
          <w:rFonts w:ascii="Garamond" w:hAnsi="Garamond" w:cs="Times New Roman"/>
          <w:bCs/>
        </w:rPr>
        <w:t>ed</w:t>
      </w:r>
      <w:r w:rsidRPr="00652E19">
        <w:rPr>
          <w:rFonts w:ascii="Garamond" w:hAnsi="Garamond" w:cs="Times New Roman"/>
          <w:bCs/>
        </w:rPr>
        <w:t xml:space="preserve"> a correlation </w:t>
      </w:r>
      <w:r>
        <w:rPr>
          <w:rFonts w:ascii="Garamond" w:hAnsi="Garamond" w:cs="Times New Roman"/>
          <w:bCs/>
        </w:rPr>
        <w:t>with increasing</w:t>
      </w:r>
      <w:r w:rsidRPr="00652E19">
        <w:rPr>
          <w:rFonts w:ascii="Garamond" w:hAnsi="Garamond" w:cs="Times New Roman"/>
          <w:bCs/>
        </w:rPr>
        <w:t xml:space="preserve"> surface area comfort scores when comparing </w:t>
      </w:r>
      <w:r>
        <w:rPr>
          <w:rFonts w:ascii="Garamond" w:hAnsi="Garamond" w:cs="Times New Roman"/>
          <w:bCs/>
        </w:rPr>
        <w:t>the new mattress</w:t>
      </w:r>
      <w:r w:rsidRPr="00652E19">
        <w:rPr>
          <w:rFonts w:ascii="Garamond" w:hAnsi="Garamond" w:cs="Times New Roman"/>
          <w:bCs/>
        </w:rPr>
        <w:t xml:space="preserve"> with </w:t>
      </w:r>
      <w:r>
        <w:rPr>
          <w:rFonts w:ascii="Garamond" w:hAnsi="Garamond" w:cs="Times New Roman"/>
          <w:bCs/>
        </w:rPr>
        <w:t>an air mattress</w:t>
      </w:r>
      <w:r w:rsidRPr="00652E19">
        <w:rPr>
          <w:rFonts w:ascii="Garamond" w:hAnsi="Garamond" w:cs="Times New Roman"/>
          <w:bCs/>
        </w:rPr>
        <w:t xml:space="preserve"> (p=0.001), despite both these mattresses increasing the surface area when compared to </w:t>
      </w:r>
      <w:r>
        <w:rPr>
          <w:rFonts w:ascii="Garamond" w:hAnsi="Garamond" w:cs="Times New Roman"/>
          <w:bCs/>
        </w:rPr>
        <w:t>the standard hospital mattress</w:t>
      </w:r>
      <w:r w:rsidRPr="00652E19">
        <w:rPr>
          <w:rFonts w:ascii="Garamond" w:hAnsi="Garamond" w:cs="Times New Roman"/>
          <w:bCs/>
        </w:rPr>
        <w:t xml:space="preserve">. </w:t>
      </w:r>
      <w:r>
        <w:rPr>
          <w:rFonts w:ascii="Garamond" w:hAnsi="Garamond" w:cs="Times New Roman"/>
          <w:bCs/>
        </w:rPr>
        <w:t>Despite air mattresses being</w:t>
      </w:r>
      <w:r w:rsidRPr="00652E19">
        <w:rPr>
          <w:rFonts w:ascii="Garamond" w:hAnsi="Garamond" w:cs="Times New Roman"/>
          <w:bCs/>
        </w:rPr>
        <w:t xml:space="preserve"> </w:t>
      </w:r>
      <w:r>
        <w:rPr>
          <w:rFonts w:ascii="Garamond" w:hAnsi="Garamond" w:cs="Times New Roman"/>
          <w:bCs/>
        </w:rPr>
        <w:t xml:space="preserve">an expensive tool </w:t>
      </w:r>
      <w:r w:rsidRPr="00652E19">
        <w:rPr>
          <w:rFonts w:ascii="Garamond" w:hAnsi="Garamond" w:cs="Times New Roman"/>
          <w:bCs/>
        </w:rPr>
        <w:t xml:space="preserve">used for the more </w:t>
      </w:r>
      <w:r>
        <w:rPr>
          <w:rFonts w:ascii="Garamond" w:hAnsi="Garamond" w:cs="Times New Roman"/>
          <w:bCs/>
        </w:rPr>
        <w:t>“</w:t>
      </w:r>
      <w:r w:rsidRPr="00652E19">
        <w:rPr>
          <w:rFonts w:ascii="Garamond" w:hAnsi="Garamond" w:cs="Times New Roman"/>
          <w:bCs/>
        </w:rPr>
        <w:t>at risk</w:t>
      </w:r>
      <w:r>
        <w:rPr>
          <w:rFonts w:ascii="Garamond" w:hAnsi="Garamond" w:cs="Times New Roman"/>
          <w:bCs/>
        </w:rPr>
        <w:t>”</w:t>
      </w:r>
      <w:r w:rsidRPr="00652E19">
        <w:rPr>
          <w:rFonts w:ascii="Garamond" w:hAnsi="Garamond" w:cs="Times New Roman"/>
          <w:bCs/>
        </w:rPr>
        <w:t xml:space="preserve"> patient</w:t>
      </w:r>
      <w:r>
        <w:rPr>
          <w:rFonts w:ascii="Garamond" w:hAnsi="Garamond" w:cs="Times New Roman"/>
          <w:bCs/>
        </w:rPr>
        <w:t xml:space="preserve"> </w:t>
      </w:r>
      <w:r w:rsidRPr="00652E19">
        <w:rPr>
          <w:rFonts w:ascii="Garamond" w:hAnsi="Garamond" w:cs="Times New Roman"/>
          <w:bCs/>
        </w:rPr>
        <w:t xml:space="preserve">the mean comfort score for this mattress </w:t>
      </w:r>
      <w:r>
        <w:rPr>
          <w:rFonts w:ascii="Garamond" w:hAnsi="Garamond" w:cs="Times New Roman"/>
          <w:bCs/>
        </w:rPr>
        <w:t>was</w:t>
      </w:r>
      <w:r w:rsidRPr="00652E19">
        <w:rPr>
          <w:rFonts w:ascii="Garamond" w:hAnsi="Garamond" w:cs="Times New Roman"/>
          <w:bCs/>
        </w:rPr>
        <w:t xml:space="preserve"> the lowest of all surfaces, supporting </w:t>
      </w:r>
      <w:r>
        <w:rPr>
          <w:rFonts w:ascii="Garamond" w:hAnsi="Garamond" w:cs="Times New Roman"/>
          <w:bCs/>
        </w:rPr>
        <w:t xml:space="preserve">previous </w:t>
      </w:r>
      <w:r w:rsidRPr="00652E19">
        <w:rPr>
          <w:rFonts w:ascii="Garamond" w:hAnsi="Garamond" w:cs="Times New Roman"/>
          <w:bCs/>
        </w:rPr>
        <w:t>findings</w:t>
      </w:r>
      <w:r>
        <w:rPr>
          <w:rFonts w:ascii="Garamond" w:hAnsi="Garamond" w:cs="Times New Roman"/>
          <w:bCs/>
          <w:vertAlign w:val="superscript"/>
        </w:rPr>
        <w:t>12</w:t>
      </w:r>
      <w:r w:rsidRPr="00652E19">
        <w:rPr>
          <w:rFonts w:ascii="Garamond" w:hAnsi="Garamond" w:cs="Times New Roman"/>
          <w:bCs/>
        </w:rPr>
        <w:t xml:space="preserve"> </w:t>
      </w:r>
      <w:r>
        <w:rPr>
          <w:rFonts w:ascii="Garamond" w:hAnsi="Garamond" w:cs="Times New Roman"/>
          <w:bCs/>
        </w:rPr>
        <w:t>that</w:t>
      </w:r>
      <w:r w:rsidRPr="00652E19">
        <w:rPr>
          <w:rFonts w:ascii="Garamond" w:hAnsi="Garamond" w:cs="Times New Roman"/>
          <w:bCs/>
        </w:rPr>
        <w:t xml:space="preserve"> reported patients often requested a change from the air mattress due to discomfort. </w:t>
      </w:r>
      <w:r>
        <w:rPr>
          <w:rFonts w:ascii="Garamond" w:hAnsi="Garamond" w:cs="Times New Roman"/>
          <w:bCs/>
        </w:rPr>
        <w:t>Whilst this brings in to question the cost utility of an air mattress, more pertinent to</w:t>
      </w:r>
      <w:r w:rsidRPr="00652E19">
        <w:rPr>
          <w:rFonts w:ascii="Garamond" w:hAnsi="Garamond" w:cs="Times New Roman"/>
          <w:bCs/>
        </w:rPr>
        <w:t xml:space="preserve"> the clinical environment, </w:t>
      </w:r>
      <w:r>
        <w:rPr>
          <w:rFonts w:ascii="Garamond" w:hAnsi="Garamond" w:cs="Times New Roman"/>
          <w:bCs/>
        </w:rPr>
        <w:t xml:space="preserve">is the </w:t>
      </w:r>
      <w:r w:rsidRPr="00652E19">
        <w:rPr>
          <w:rFonts w:ascii="Garamond" w:hAnsi="Garamond" w:cs="Times New Roman"/>
          <w:bCs/>
        </w:rPr>
        <w:t xml:space="preserve">patient’s ability to </w:t>
      </w:r>
      <w:r>
        <w:rPr>
          <w:rFonts w:ascii="Garamond" w:hAnsi="Garamond" w:cs="Times New Roman"/>
          <w:bCs/>
        </w:rPr>
        <w:t>gain co</w:t>
      </w:r>
      <w:r w:rsidRPr="00652E19">
        <w:rPr>
          <w:rFonts w:ascii="Garamond" w:hAnsi="Garamond" w:cs="Times New Roman"/>
          <w:bCs/>
        </w:rPr>
        <w:t xml:space="preserve">mfortable sleep </w:t>
      </w:r>
      <w:r>
        <w:rPr>
          <w:rFonts w:ascii="Garamond" w:hAnsi="Garamond" w:cs="Times New Roman"/>
          <w:bCs/>
        </w:rPr>
        <w:t>and promote healing</w:t>
      </w:r>
      <w:r w:rsidRPr="00652E19">
        <w:rPr>
          <w:rFonts w:ascii="Garamond" w:hAnsi="Garamond" w:cs="Times New Roman"/>
          <w:bCs/>
        </w:rPr>
        <w:t xml:space="preserve"> and recovery.</w:t>
      </w:r>
    </w:p>
    <w:p w14:paraId="5101DEDF" w14:textId="77777777" w:rsidR="00990C41" w:rsidRPr="00652E19" w:rsidRDefault="00990C41" w:rsidP="00990C41">
      <w:pPr>
        <w:spacing w:line="480" w:lineRule="auto"/>
        <w:jc w:val="both"/>
        <w:rPr>
          <w:rFonts w:ascii="Garamond" w:hAnsi="Garamond" w:cs="Times New Roman"/>
          <w:bCs/>
        </w:rPr>
      </w:pPr>
      <w:r>
        <w:rPr>
          <w:rFonts w:ascii="Garamond" w:hAnsi="Garamond" w:cs="Times New Roman"/>
          <w:bCs/>
        </w:rPr>
        <w:t>The a</w:t>
      </w:r>
      <w:r w:rsidRPr="00652E19">
        <w:rPr>
          <w:rFonts w:ascii="Garamond" w:hAnsi="Garamond" w:cs="Times New Roman"/>
          <w:bCs/>
        </w:rPr>
        <w:t xml:space="preserve">ddition of the topper demonstrated a significant increase in surface area for all mattresses, again this is reflected in higher comfort scores with the addition of the topper. </w:t>
      </w:r>
      <w:r>
        <w:rPr>
          <w:rFonts w:ascii="Garamond" w:hAnsi="Garamond" w:cs="Times New Roman"/>
          <w:bCs/>
        </w:rPr>
        <w:t>T</w:t>
      </w:r>
      <w:r w:rsidRPr="00652E19">
        <w:rPr>
          <w:rFonts w:ascii="Garamond" w:hAnsi="Garamond" w:cs="Times New Roman"/>
          <w:bCs/>
        </w:rPr>
        <w:t>he topper increase</w:t>
      </w:r>
      <w:r>
        <w:rPr>
          <w:rFonts w:ascii="Garamond" w:hAnsi="Garamond" w:cs="Times New Roman"/>
          <w:bCs/>
        </w:rPr>
        <w:t>d</w:t>
      </w:r>
      <w:r w:rsidRPr="00652E19">
        <w:rPr>
          <w:rFonts w:ascii="Garamond" w:hAnsi="Garamond" w:cs="Times New Roman"/>
          <w:bCs/>
        </w:rPr>
        <w:t xml:space="preserve"> comfort on both the hospital and the air mattress significantly</w:t>
      </w:r>
      <w:r>
        <w:rPr>
          <w:rFonts w:ascii="Garamond" w:hAnsi="Garamond" w:cs="Times New Roman"/>
          <w:bCs/>
        </w:rPr>
        <w:t xml:space="preserve">, suggesting it </w:t>
      </w:r>
      <w:r w:rsidRPr="00652E19">
        <w:rPr>
          <w:rFonts w:ascii="Garamond" w:hAnsi="Garamond" w:cs="Times New Roman"/>
          <w:bCs/>
        </w:rPr>
        <w:t xml:space="preserve">may be a potential solution to the </w:t>
      </w:r>
      <w:r>
        <w:rPr>
          <w:rFonts w:ascii="Garamond" w:hAnsi="Garamond" w:cs="Times New Roman"/>
          <w:bCs/>
        </w:rPr>
        <w:t>improve</w:t>
      </w:r>
      <w:r w:rsidRPr="00652E19">
        <w:rPr>
          <w:rFonts w:ascii="Garamond" w:hAnsi="Garamond" w:cs="Times New Roman"/>
          <w:bCs/>
        </w:rPr>
        <w:t xml:space="preserve"> comfort without </w:t>
      </w:r>
      <w:r>
        <w:rPr>
          <w:rFonts w:ascii="Garamond" w:hAnsi="Garamond" w:cs="Times New Roman"/>
          <w:bCs/>
        </w:rPr>
        <w:t>compromising</w:t>
      </w:r>
      <w:r w:rsidRPr="00652E19">
        <w:rPr>
          <w:rFonts w:ascii="Garamond" w:hAnsi="Garamond" w:cs="Times New Roman"/>
          <w:bCs/>
        </w:rPr>
        <w:t xml:space="preserve"> pressure redistribution.</w:t>
      </w:r>
    </w:p>
    <w:p w14:paraId="4FD00214" w14:textId="77777777" w:rsidR="00990C41" w:rsidRPr="00BA2439" w:rsidRDefault="00990C41" w:rsidP="00990C41">
      <w:pPr>
        <w:spacing w:line="480" w:lineRule="auto"/>
        <w:jc w:val="both"/>
        <w:rPr>
          <w:rFonts w:ascii="Garamond" w:hAnsi="Garamond" w:cs="Times New Roman"/>
          <w:bCs/>
        </w:rPr>
      </w:pPr>
      <w:r w:rsidRPr="00BA2439">
        <w:rPr>
          <w:rFonts w:ascii="Garamond" w:hAnsi="Garamond" w:cs="Times New Roman"/>
          <w:bCs/>
        </w:rPr>
        <w:t xml:space="preserve">The mean pressures recorded across the whole contact area were not significantly different. However, with the addition of the topper, mean pressure led to a significant decrease in mean pressure for both mattresses used in the acute setting. The significant reduction in mean pressure when adding the topper to </w:t>
      </w:r>
      <w:r>
        <w:rPr>
          <w:rFonts w:ascii="Garamond" w:hAnsi="Garamond" w:cs="Times New Roman"/>
          <w:bCs/>
        </w:rPr>
        <w:t>an air mattress</w:t>
      </w:r>
      <w:r w:rsidRPr="00BA2439">
        <w:rPr>
          <w:rFonts w:ascii="Garamond" w:hAnsi="Garamond" w:cs="Times New Roman"/>
          <w:bCs/>
        </w:rPr>
        <w:t xml:space="preserve">, reducing from 23.26mmHg (highest mean score recorded of the 3 mattresses) to 16.7mmHg is supported by a significant increase in the subjective </w:t>
      </w:r>
      <w:r w:rsidRPr="00BA2439">
        <w:rPr>
          <w:rFonts w:ascii="Garamond" w:hAnsi="Garamond" w:cs="Times New Roman"/>
          <w:bCs/>
        </w:rPr>
        <w:lastRenderedPageBreak/>
        <w:t>comfort score</w:t>
      </w:r>
      <w:r>
        <w:rPr>
          <w:rFonts w:ascii="Garamond" w:hAnsi="Garamond" w:cs="Times New Roman"/>
          <w:bCs/>
        </w:rPr>
        <w:t xml:space="preserve">. </w:t>
      </w:r>
      <w:r w:rsidRPr="00BA2439">
        <w:rPr>
          <w:rFonts w:ascii="Garamond" w:hAnsi="Garamond" w:cs="Times New Roman"/>
          <w:bCs/>
        </w:rPr>
        <w:t xml:space="preserve">The </w:t>
      </w:r>
      <w:r>
        <w:rPr>
          <w:rFonts w:ascii="Garamond" w:hAnsi="Garamond" w:cs="Times New Roman"/>
          <w:bCs/>
        </w:rPr>
        <w:t>new</w:t>
      </w:r>
      <w:r w:rsidRPr="00BA2439">
        <w:rPr>
          <w:rFonts w:ascii="Garamond" w:hAnsi="Garamond" w:cs="Times New Roman"/>
          <w:bCs/>
        </w:rPr>
        <w:t xml:space="preserve"> foam mattress mean pressures were not impacted by the addition of the topper</w:t>
      </w:r>
      <w:r>
        <w:rPr>
          <w:rFonts w:ascii="Garamond" w:hAnsi="Garamond" w:cs="Times New Roman"/>
          <w:bCs/>
        </w:rPr>
        <w:t>, suggesting perhaps that the foam mattress alone was sufficient or an optimum depth.</w:t>
      </w:r>
    </w:p>
    <w:p w14:paraId="79EC96C6" w14:textId="77777777" w:rsidR="00990C41" w:rsidRPr="00652E19" w:rsidRDefault="00990C41" w:rsidP="00990C41">
      <w:pPr>
        <w:spacing w:line="480" w:lineRule="auto"/>
        <w:jc w:val="both"/>
        <w:rPr>
          <w:rFonts w:ascii="Garamond" w:hAnsi="Garamond"/>
        </w:rPr>
      </w:pPr>
      <w:r w:rsidRPr="00652E19">
        <w:rPr>
          <w:rFonts w:ascii="Garamond" w:hAnsi="Garamond"/>
        </w:rPr>
        <w:t>The International Best Practice Guidelines for pressure mapping,</w:t>
      </w:r>
      <w:r>
        <w:rPr>
          <w:rFonts w:ascii="Garamond" w:hAnsi="Garamond"/>
          <w:vertAlign w:val="superscript"/>
        </w:rPr>
        <w:t>18</w:t>
      </w:r>
      <w:r w:rsidRPr="00652E19">
        <w:rPr>
          <w:rFonts w:ascii="Garamond" w:hAnsi="Garamond"/>
        </w:rPr>
        <w:t xml:space="preserve"> define PPI as the pressure average value calculated within a 10cm</w:t>
      </w:r>
      <w:r w:rsidRPr="0029681D">
        <w:rPr>
          <w:rFonts w:ascii="Garamond" w:hAnsi="Garamond"/>
          <w:vertAlign w:val="superscript"/>
        </w:rPr>
        <w:t>2</w:t>
      </w:r>
      <w:r w:rsidRPr="00652E19">
        <w:rPr>
          <w:rFonts w:ascii="Garamond" w:hAnsi="Garamond"/>
        </w:rPr>
        <w:t xml:space="preserve"> area (i.e. the approximate contact area of </w:t>
      </w:r>
      <w:r>
        <w:rPr>
          <w:rFonts w:ascii="Garamond" w:hAnsi="Garamond"/>
        </w:rPr>
        <w:t>the ischial tuberosity</w:t>
      </w:r>
      <w:r w:rsidRPr="00652E19">
        <w:rPr>
          <w:rFonts w:ascii="Garamond" w:hAnsi="Garamond"/>
        </w:rPr>
        <w:t xml:space="preserve">) around the highest recorded peak pressure values. Although this study reports significant differences in the peak pressure between all </w:t>
      </w:r>
      <w:r>
        <w:rPr>
          <w:rFonts w:ascii="Garamond" w:hAnsi="Garamond"/>
        </w:rPr>
        <w:t>three</w:t>
      </w:r>
      <w:r w:rsidRPr="00652E19">
        <w:rPr>
          <w:rFonts w:ascii="Garamond" w:hAnsi="Garamond"/>
        </w:rPr>
        <w:t xml:space="preserve"> mattresses, </w:t>
      </w:r>
      <w:r>
        <w:rPr>
          <w:rFonts w:ascii="Garamond" w:hAnsi="Garamond"/>
        </w:rPr>
        <w:t>previous work</w:t>
      </w:r>
      <w:r>
        <w:rPr>
          <w:rFonts w:ascii="Garamond" w:hAnsi="Garamond"/>
          <w:vertAlign w:val="superscript"/>
        </w:rPr>
        <w:t>19</w:t>
      </w:r>
      <w:r w:rsidRPr="00652E19">
        <w:rPr>
          <w:rFonts w:ascii="Garamond" w:hAnsi="Garamond"/>
        </w:rPr>
        <w:t xml:space="preserve"> studied reliable metrics for interface pressure mapping, identifying non-repeatability of single peak measures. The result was that researchers recommended the use of Peak Pressure Index as a more reliable metric.</w:t>
      </w:r>
    </w:p>
    <w:p w14:paraId="04611E26" w14:textId="77777777" w:rsidR="00990C41" w:rsidRPr="00330434" w:rsidRDefault="00990C41" w:rsidP="00990C41">
      <w:pPr>
        <w:autoSpaceDE w:val="0"/>
        <w:autoSpaceDN w:val="0"/>
        <w:adjustRightInd w:val="0"/>
        <w:spacing w:line="480" w:lineRule="auto"/>
        <w:jc w:val="both"/>
        <w:rPr>
          <w:rFonts w:ascii="Garamond" w:hAnsi="Garamond" w:cs="Arial"/>
          <w:vertAlign w:val="superscript"/>
        </w:rPr>
      </w:pPr>
      <w:r w:rsidRPr="00652E19">
        <w:rPr>
          <w:rFonts w:ascii="Garamond" w:hAnsi="Garamond" w:cs="Arial"/>
        </w:rPr>
        <w:t>A standardised pillow</w:t>
      </w:r>
      <w:r>
        <w:rPr>
          <w:rFonts w:ascii="Garamond" w:hAnsi="Garamond" w:cs="Arial"/>
        </w:rPr>
        <w:t xml:space="preserve"> (Levitex, UK)</w:t>
      </w:r>
      <w:r w:rsidRPr="00652E19">
        <w:rPr>
          <w:rFonts w:ascii="Garamond" w:hAnsi="Garamond" w:cs="Arial"/>
        </w:rPr>
        <w:t xml:space="preserve"> was used on each mattress surface to reduce variables but also to explore the perceived comfort of the pillow when used in combination with a range of base mattresses. Despite this standardisation, </w:t>
      </w:r>
      <w:r w:rsidRPr="00652E19">
        <w:rPr>
          <w:rFonts w:ascii="Garamond" w:hAnsi="Garamond" w:cs="Times New Roman"/>
          <w:bCs/>
        </w:rPr>
        <w:t>PPI at the head, showed a significant difference between mattresses.</w:t>
      </w:r>
      <w:r>
        <w:rPr>
          <w:rFonts w:ascii="Garamond" w:hAnsi="Garamond" w:cs="Times New Roman"/>
          <w:bCs/>
        </w:rPr>
        <w:t xml:space="preserve"> The new mattress showed the lowest PPI at the head in contrast to the hospital and air mattresses. Additional</w:t>
      </w:r>
      <w:r w:rsidRPr="00652E19">
        <w:rPr>
          <w:rFonts w:ascii="Garamond" w:hAnsi="Garamond" w:cs="Arial"/>
        </w:rPr>
        <w:t xml:space="preserve"> </w:t>
      </w:r>
      <w:r>
        <w:rPr>
          <w:rFonts w:ascii="Garamond" w:hAnsi="Garamond" w:cs="Arial"/>
        </w:rPr>
        <w:t>subjective</w:t>
      </w:r>
      <w:r w:rsidRPr="00652E19">
        <w:rPr>
          <w:rFonts w:ascii="Garamond" w:hAnsi="Garamond" w:cs="Arial"/>
        </w:rPr>
        <w:t xml:space="preserve"> perceptions of comfort and positioning of the head and neck appear</w:t>
      </w:r>
      <w:r>
        <w:rPr>
          <w:rFonts w:ascii="Garamond" w:hAnsi="Garamond" w:cs="Arial"/>
        </w:rPr>
        <w:t>ed to support</w:t>
      </w:r>
      <w:r w:rsidRPr="00652E19">
        <w:rPr>
          <w:rFonts w:ascii="Garamond" w:hAnsi="Garamond" w:cs="Arial"/>
        </w:rPr>
        <w:t xml:space="preserve"> that the </w:t>
      </w:r>
      <w:r>
        <w:rPr>
          <w:rFonts w:ascii="Garamond" w:hAnsi="Garamond" w:cs="Arial"/>
        </w:rPr>
        <w:t>pillow</w:t>
      </w:r>
      <w:r w:rsidRPr="00652E19">
        <w:rPr>
          <w:rFonts w:ascii="Garamond" w:hAnsi="Garamond" w:cs="Arial"/>
        </w:rPr>
        <w:t xml:space="preserve"> used in this study was perceived </w:t>
      </w:r>
      <w:r>
        <w:rPr>
          <w:rFonts w:ascii="Garamond" w:hAnsi="Garamond" w:cs="Arial"/>
        </w:rPr>
        <w:t>as</w:t>
      </w:r>
      <w:r w:rsidRPr="00652E19">
        <w:rPr>
          <w:rFonts w:ascii="Garamond" w:hAnsi="Garamond" w:cs="Arial"/>
        </w:rPr>
        <w:t xml:space="preserve"> more comfortable when used on a firmer surface (i</w:t>
      </w:r>
      <w:r>
        <w:rPr>
          <w:rFonts w:ascii="Garamond" w:hAnsi="Garamond" w:cs="Arial"/>
        </w:rPr>
        <w:t>.</w:t>
      </w:r>
      <w:r w:rsidRPr="00652E19">
        <w:rPr>
          <w:rFonts w:ascii="Garamond" w:hAnsi="Garamond" w:cs="Arial"/>
        </w:rPr>
        <w:t>e</w:t>
      </w:r>
      <w:r>
        <w:rPr>
          <w:rFonts w:ascii="Garamond" w:hAnsi="Garamond" w:cs="Arial"/>
        </w:rPr>
        <w:t>.</w:t>
      </w:r>
      <w:r w:rsidRPr="00652E19">
        <w:rPr>
          <w:rFonts w:ascii="Garamond" w:hAnsi="Garamond" w:cs="Arial"/>
        </w:rPr>
        <w:t xml:space="preserve"> hospital and </w:t>
      </w:r>
      <w:r>
        <w:rPr>
          <w:rFonts w:ascii="Garamond" w:hAnsi="Garamond" w:cs="Arial"/>
        </w:rPr>
        <w:t>new</w:t>
      </w:r>
      <w:r w:rsidRPr="00652E19">
        <w:rPr>
          <w:rFonts w:ascii="Garamond" w:hAnsi="Garamond" w:cs="Arial"/>
        </w:rPr>
        <w:t xml:space="preserve"> mattresses). These findings are limited and require further investigation over longer periods of time and with a range of people to allow them to reposition throughout the period of data collection and be flexible to apply to side sleepers as well as back sleepers.</w:t>
      </w:r>
      <w:r>
        <w:rPr>
          <w:rFonts w:ascii="Garamond" w:hAnsi="Garamond" w:cs="Arial"/>
        </w:rPr>
        <w:t xml:space="preserve"> With the increasing burden of pressure ulcers globally</w:t>
      </w:r>
      <w:r w:rsidRPr="001279E0">
        <w:rPr>
          <w:rFonts w:ascii="Garamond" w:hAnsi="Garamond" w:cs="Arial"/>
        </w:rPr>
        <w:t>,</w:t>
      </w:r>
      <w:r>
        <w:rPr>
          <w:rFonts w:ascii="Garamond" w:hAnsi="Garamond" w:cs="Arial"/>
          <w:vertAlign w:val="superscript"/>
        </w:rPr>
        <w:t>3</w:t>
      </w:r>
      <w:r>
        <w:rPr>
          <w:rFonts w:ascii="Garamond" w:hAnsi="Garamond" w:cs="Arial"/>
        </w:rPr>
        <w:t xml:space="preserve"> to reduce incidence, there is a need to give consideration to resting patient positioning and the support afforded by lying surfaces.</w:t>
      </w:r>
      <w:r>
        <w:rPr>
          <w:rFonts w:ascii="Garamond" w:hAnsi="Garamond" w:cs="Arial"/>
          <w:vertAlign w:val="superscript"/>
        </w:rPr>
        <w:t>4</w:t>
      </w:r>
    </w:p>
    <w:p w14:paraId="1CCE40CB" w14:textId="77777777" w:rsidR="00990C41" w:rsidRPr="00652E19" w:rsidRDefault="00990C41" w:rsidP="00990C41">
      <w:pPr>
        <w:spacing w:line="480" w:lineRule="auto"/>
        <w:jc w:val="both"/>
        <w:rPr>
          <w:rFonts w:ascii="Garamond" w:eastAsia="Times New Roman" w:hAnsi="Garamond" w:cs="Arial"/>
          <w:lang w:eastAsia="en-GB"/>
        </w:rPr>
      </w:pPr>
      <w:r w:rsidRPr="00652E19">
        <w:rPr>
          <w:rFonts w:ascii="Garamond" w:eastAsia="Times New Roman" w:hAnsi="Garamond" w:cs="Arial"/>
          <w:lang w:eastAsia="en-GB"/>
        </w:rPr>
        <w:t>The sacral region is a very common site for the development of pressure ulcers for the less mobile person who spends a lot of time in bed.</w:t>
      </w:r>
      <w:r>
        <w:rPr>
          <w:rFonts w:ascii="Garamond" w:eastAsia="Times New Roman" w:hAnsi="Garamond" w:cs="Arial"/>
          <w:vertAlign w:val="superscript"/>
          <w:lang w:eastAsia="en-GB"/>
        </w:rPr>
        <w:t>7</w:t>
      </w:r>
      <w:r w:rsidRPr="00652E19">
        <w:rPr>
          <w:rFonts w:ascii="Garamond" w:eastAsia="Times New Roman" w:hAnsi="Garamond" w:cs="Arial"/>
          <w:lang w:eastAsia="en-GB"/>
        </w:rPr>
        <w:t xml:space="preserve"> </w:t>
      </w:r>
      <w:r>
        <w:rPr>
          <w:rFonts w:ascii="Garamond" w:eastAsia="Times New Roman" w:hAnsi="Garamond" w:cs="Arial"/>
          <w:lang w:eastAsia="en-GB"/>
        </w:rPr>
        <w:t>However e</w:t>
      </w:r>
      <w:r w:rsidRPr="00652E19">
        <w:rPr>
          <w:rFonts w:ascii="Garamond" w:eastAsia="Times New Roman" w:hAnsi="Garamond" w:cs="Arial"/>
          <w:lang w:eastAsia="en-GB"/>
        </w:rPr>
        <w:t xml:space="preserve">xploration of the sacral PPI did not identify any significant differences </w:t>
      </w:r>
      <w:r w:rsidRPr="00652E19">
        <w:rPr>
          <w:rFonts w:ascii="Garamond" w:hAnsi="Garamond" w:cs="Times New Roman"/>
          <w:bCs/>
        </w:rPr>
        <w:t xml:space="preserve">between the mattress conditions, although the highest mean PPI was recorded on </w:t>
      </w:r>
      <w:r>
        <w:rPr>
          <w:rFonts w:ascii="Garamond" w:hAnsi="Garamond" w:cs="Times New Roman"/>
          <w:bCs/>
        </w:rPr>
        <w:t>the air mattress</w:t>
      </w:r>
      <w:r w:rsidRPr="00652E19">
        <w:rPr>
          <w:rFonts w:ascii="Garamond" w:hAnsi="Garamond" w:cs="Times New Roman"/>
          <w:bCs/>
        </w:rPr>
        <w:t xml:space="preserve">. Addition of the topper significantly decreased the sacral PPI </w:t>
      </w:r>
      <w:r>
        <w:rPr>
          <w:rFonts w:ascii="Garamond" w:hAnsi="Garamond" w:cs="Times New Roman"/>
          <w:bCs/>
        </w:rPr>
        <w:t>this surface,</w:t>
      </w:r>
      <w:r w:rsidRPr="00652E19">
        <w:rPr>
          <w:rFonts w:ascii="Garamond" w:hAnsi="Garamond" w:cs="Times New Roman"/>
          <w:bCs/>
        </w:rPr>
        <w:t xml:space="preserve"> significant</w:t>
      </w:r>
      <w:r>
        <w:rPr>
          <w:rFonts w:ascii="Garamond" w:hAnsi="Garamond" w:cs="Times New Roman"/>
          <w:bCs/>
        </w:rPr>
        <w:t>ly</w:t>
      </w:r>
      <w:r w:rsidRPr="00652E19">
        <w:rPr>
          <w:rFonts w:ascii="Garamond" w:hAnsi="Garamond" w:cs="Times New Roman"/>
          <w:bCs/>
        </w:rPr>
        <w:t xml:space="preserve"> increas</w:t>
      </w:r>
      <w:r>
        <w:rPr>
          <w:rFonts w:ascii="Garamond" w:hAnsi="Garamond" w:cs="Times New Roman"/>
          <w:bCs/>
        </w:rPr>
        <w:t>ing</w:t>
      </w:r>
      <w:r w:rsidRPr="00652E19">
        <w:rPr>
          <w:rFonts w:ascii="Garamond" w:hAnsi="Garamond" w:cs="Times New Roman"/>
          <w:bCs/>
        </w:rPr>
        <w:t xml:space="preserve"> comfort. Clinical implications of introducing a topper when using </w:t>
      </w:r>
      <w:r>
        <w:rPr>
          <w:rFonts w:ascii="Garamond" w:hAnsi="Garamond" w:cs="Times New Roman"/>
          <w:bCs/>
        </w:rPr>
        <w:lastRenderedPageBreak/>
        <w:t xml:space="preserve">such a </w:t>
      </w:r>
      <w:r w:rsidRPr="00652E19">
        <w:rPr>
          <w:rFonts w:ascii="Garamond" w:hAnsi="Garamond" w:cs="Times New Roman"/>
          <w:bCs/>
        </w:rPr>
        <w:t>high tech</w:t>
      </w:r>
      <w:r>
        <w:rPr>
          <w:rFonts w:ascii="Garamond" w:hAnsi="Garamond" w:cs="Times New Roman"/>
          <w:bCs/>
        </w:rPr>
        <w:t>/high-cost</w:t>
      </w:r>
      <w:r w:rsidRPr="00652E19">
        <w:rPr>
          <w:rFonts w:ascii="Garamond" w:hAnsi="Garamond" w:cs="Times New Roman"/>
          <w:bCs/>
        </w:rPr>
        <w:t xml:space="preserve"> mattress following reports of discomfort would improve a patient’s comfort, facilitating better sleep without “stepping down” onto a low tech mattress and associated increased pressure ulcer risk.</w:t>
      </w:r>
      <w:r>
        <w:rPr>
          <w:rFonts w:ascii="Garamond" w:hAnsi="Garamond" w:cs="Times New Roman"/>
          <w:bCs/>
          <w:vertAlign w:val="superscript"/>
        </w:rPr>
        <w:t>12</w:t>
      </w:r>
      <w:r w:rsidRPr="00652E19">
        <w:rPr>
          <w:rFonts w:ascii="Garamond" w:hAnsi="Garamond" w:cs="Times New Roman"/>
          <w:bCs/>
        </w:rPr>
        <w:t xml:space="preserve"> </w:t>
      </w:r>
      <w:r>
        <w:rPr>
          <w:rFonts w:ascii="Garamond" w:hAnsi="Garamond" w:cs="Times New Roman"/>
          <w:bCs/>
        </w:rPr>
        <w:t xml:space="preserve">In contrast to the air mattressand </w:t>
      </w:r>
      <w:r w:rsidRPr="00652E19">
        <w:rPr>
          <w:rFonts w:ascii="Garamond" w:hAnsi="Garamond" w:cs="Times New Roman"/>
          <w:bCs/>
        </w:rPr>
        <w:t xml:space="preserve"> </w:t>
      </w:r>
      <w:r>
        <w:rPr>
          <w:rFonts w:ascii="Garamond" w:hAnsi="Garamond" w:cs="Times New Roman"/>
          <w:bCs/>
        </w:rPr>
        <w:t xml:space="preserve">the standard hospital </w:t>
      </w:r>
      <w:r w:rsidRPr="00652E19">
        <w:rPr>
          <w:rFonts w:ascii="Garamond" w:hAnsi="Garamond" w:cs="Times New Roman"/>
          <w:bCs/>
        </w:rPr>
        <w:t>no significant change</w:t>
      </w:r>
      <w:r>
        <w:rPr>
          <w:rFonts w:ascii="Garamond" w:hAnsi="Garamond" w:cs="Times New Roman"/>
          <w:bCs/>
        </w:rPr>
        <w:t>s were</w:t>
      </w:r>
      <w:r w:rsidRPr="00652E19">
        <w:rPr>
          <w:rFonts w:ascii="Garamond" w:hAnsi="Garamond" w:cs="Times New Roman"/>
          <w:bCs/>
        </w:rPr>
        <w:t xml:space="preserve"> seen when a topper was added to </w:t>
      </w:r>
      <w:r>
        <w:rPr>
          <w:rFonts w:ascii="Garamond" w:hAnsi="Garamond" w:cs="Times New Roman"/>
          <w:bCs/>
        </w:rPr>
        <w:t>the new foam mattresses.</w:t>
      </w:r>
    </w:p>
    <w:p w14:paraId="2F986CEF" w14:textId="77777777" w:rsidR="00990C41" w:rsidRPr="00652E19" w:rsidRDefault="00990C41" w:rsidP="00990C41">
      <w:pPr>
        <w:spacing w:line="480" w:lineRule="auto"/>
        <w:contextualSpacing/>
        <w:jc w:val="both"/>
        <w:rPr>
          <w:rFonts w:ascii="Garamond" w:hAnsi="Garamond" w:cs="Arial"/>
        </w:rPr>
      </w:pPr>
      <w:r w:rsidRPr="00652E19">
        <w:rPr>
          <w:rFonts w:ascii="Garamond" w:eastAsia="Times New Roman" w:hAnsi="Garamond" w:cs="Arial"/>
          <w:lang w:eastAsia="en-GB"/>
        </w:rPr>
        <w:t xml:space="preserve">Additional common sites for discomfort and subsequent pressure ulcer development are the heels with numerous strategies applied in nursing and hospital environments to “off load” pressure from the heels using inflatable devices, </w:t>
      </w:r>
      <w:r>
        <w:rPr>
          <w:rFonts w:ascii="Garamond" w:eastAsia="Times New Roman" w:hAnsi="Garamond" w:cs="Arial"/>
          <w:lang w:eastAsia="en-GB"/>
        </w:rPr>
        <w:t>intermittent pneumatic pressure cuffs</w:t>
      </w:r>
      <w:r w:rsidRPr="00652E19">
        <w:rPr>
          <w:rFonts w:ascii="Garamond" w:eastAsia="Times New Roman" w:hAnsi="Garamond" w:cs="Arial"/>
          <w:lang w:eastAsia="en-GB"/>
        </w:rPr>
        <w:t xml:space="preserve"> and airflow systems.</w:t>
      </w:r>
      <w:r>
        <w:rPr>
          <w:rFonts w:ascii="Garamond" w:eastAsia="Times New Roman" w:hAnsi="Garamond" w:cs="Arial"/>
          <w:vertAlign w:val="superscript"/>
          <w:lang w:eastAsia="en-GB"/>
        </w:rPr>
        <w:t>8</w:t>
      </w:r>
      <w:r w:rsidRPr="00652E19">
        <w:rPr>
          <w:rFonts w:ascii="Garamond" w:eastAsia="Times New Roman" w:hAnsi="Garamond" w:cs="Arial"/>
          <w:lang w:eastAsia="en-GB"/>
        </w:rPr>
        <w:t xml:space="preserve"> </w:t>
      </w:r>
      <w:r w:rsidRPr="00652E19">
        <w:rPr>
          <w:rFonts w:ascii="Garamond" w:hAnsi="Garamond" w:cs="Times New Roman"/>
          <w:bCs/>
        </w:rPr>
        <w:t xml:space="preserve">At both the right and left heels, a significant difference was seen between mattresses, with </w:t>
      </w:r>
      <w:r>
        <w:rPr>
          <w:rFonts w:ascii="Garamond" w:hAnsi="Garamond" w:cs="Times New Roman"/>
          <w:bCs/>
        </w:rPr>
        <w:t>the new surface</w:t>
      </w:r>
      <w:r w:rsidRPr="00652E19">
        <w:rPr>
          <w:rFonts w:ascii="Garamond" w:hAnsi="Garamond" w:cs="Times New Roman"/>
          <w:bCs/>
        </w:rPr>
        <w:t xml:space="preserve">, </w:t>
      </w:r>
      <w:r>
        <w:rPr>
          <w:rFonts w:ascii="Garamond" w:hAnsi="Garamond" w:cs="Times New Roman"/>
          <w:bCs/>
        </w:rPr>
        <w:t>affording</w:t>
      </w:r>
      <w:r w:rsidRPr="00652E19">
        <w:rPr>
          <w:rFonts w:ascii="Garamond" w:hAnsi="Garamond" w:cs="Times New Roman"/>
          <w:bCs/>
        </w:rPr>
        <w:t xml:space="preserve"> lower PPI at the heels compared to </w:t>
      </w:r>
      <w:r>
        <w:rPr>
          <w:rFonts w:ascii="Garamond" w:hAnsi="Garamond" w:cs="Times New Roman"/>
          <w:bCs/>
        </w:rPr>
        <w:t>the standard and air mattresses</w:t>
      </w:r>
      <w:r w:rsidRPr="00652E19">
        <w:rPr>
          <w:rFonts w:ascii="Garamond" w:hAnsi="Garamond" w:cs="Times New Roman"/>
          <w:bCs/>
        </w:rPr>
        <w:t xml:space="preserve">. </w:t>
      </w:r>
      <w:r>
        <w:rPr>
          <w:rFonts w:ascii="Garamond" w:hAnsi="Garamond" w:cs="Times New Roman"/>
          <w:bCs/>
        </w:rPr>
        <w:t>Again, the standard hospital mattress</w:t>
      </w:r>
      <w:r w:rsidRPr="00652E19">
        <w:rPr>
          <w:rFonts w:ascii="Garamond" w:hAnsi="Garamond" w:cs="Times New Roman"/>
          <w:bCs/>
        </w:rPr>
        <w:t xml:space="preserve"> also showed a significantly lower </w:t>
      </w:r>
      <w:r>
        <w:rPr>
          <w:rFonts w:ascii="Garamond" w:hAnsi="Garamond" w:cs="Times New Roman"/>
          <w:bCs/>
        </w:rPr>
        <w:t>he</w:t>
      </w:r>
      <w:r w:rsidRPr="00652E19">
        <w:rPr>
          <w:rFonts w:ascii="Garamond" w:hAnsi="Garamond" w:cs="Times New Roman"/>
          <w:bCs/>
        </w:rPr>
        <w:t xml:space="preserve">el PPI compared to </w:t>
      </w:r>
      <w:r>
        <w:rPr>
          <w:rFonts w:ascii="Garamond" w:hAnsi="Garamond" w:cs="Times New Roman"/>
          <w:bCs/>
        </w:rPr>
        <w:t>the air mattress, calling into question the true pressure redistribution benefits these mattresses may provide</w:t>
      </w:r>
      <w:r w:rsidRPr="00652E19">
        <w:rPr>
          <w:rFonts w:ascii="Garamond" w:hAnsi="Garamond" w:cs="Times New Roman"/>
          <w:bCs/>
        </w:rPr>
        <w:t xml:space="preserve">. The addition of the topper significantly reduced the PPI at the heels on </w:t>
      </w:r>
      <w:r>
        <w:rPr>
          <w:rFonts w:ascii="Garamond" w:hAnsi="Garamond" w:cs="Times New Roman"/>
          <w:bCs/>
        </w:rPr>
        <w:t>both the hospital</w:t>
      </w:r>
      <w:r w:rsidRPr="00652E19">
        <w:rPr>
          <w:rFonts w:ascii="Garamond" w:hAnsi="Garamond" w:cs="Times New Roman"/>
          <w:bCs/>
        </w:rPr>
        <w:t xml:space="preserve"> (&gt;30%</w:t>
      </w:r>
      <w:r w:rsidRPr="00652E19">
        <w:rPr>
          <w:rFonts w:ascii="Garamond" w:hAnsi="Garamond" w:cs="Times New Roman"/>
          <w:bCs/>
        </w:rPr>
        <w:sym w:font="Wingdings" w:char="F0E2"/>
      </w:r>
      <w:r w:rsidRPr="00652E19">
        <w:rPr>
          <w:rFonts w:ascii="Garamond" w:hAnsi="Garamond" w:cs="Times New Roman"/>
          <w:bCs/>
        </w:rPr>
        <w:t xml:space="preserve">)  and </w:t>
      </w:r>
      <w:r>
        <w:rPr>
          <w:rFonts w:ascii="Garamond" w:hAnsi="Garamond" w:cs="Times New Roman"/>
          <w:bCs/>
        </w:rPr>
        <w:t xml:space="preserve">air mattress </w:t>
      </w:r>
      <w:r w:rsidRPr="00652E19">
        <w:rPr>
          <w:rFonts w:ascii="Garamond" w:hAnsi="Garamond" w:cs="Times New Roman"/>
          <w:bCs/>
        </w:rPr>
        <w:t>(&gt;40%</w:t>
      </w:r>
      <w:r w:rsidRPr="00652E19">
        <w:rPr>
          <w:rFonts w:ascii="Garamond" w:hAnsi="Garamond" w:cs="Times New Roman"/>
          <w:bCs/>
        </w:rPr>
        <w:sym w:font="Wingdings" w:char="F0E2"/>
      </w:r>
      <w:r w:rsidRPr="00652E19">
        <w:rPr>
          <w:rFonts w:ascii="Garamond" w:hAnsi="Garamond" w:cs="Times New Roman"/>
          <w:bCs/>
        </w:rPr>
        <w:t xml:space="preserve">). </w:t>
      </w:r>
      <w:r>
        <w:rPr>
          <w:rFonts w:ascii="Garamond" w:hAnsi="Garamond" w:cs="Times New Roman"/>
          <w:bCs/>
        </w:rPr>
        <w:t xml:space="preserve"> These findings suggest that the </w:t>
      </w:r>
      <w:r w:rsidRPr="00652E19">
        <w:rPr>
          <w:rFonts w:ascii="Garamond" w:eastAsia="Times New Roman" w:hAnsi="Garamond" w:cs="Arial"/>
          <w:lang w:eastAsia="en-GB"/>
        </w:rPr>
        <w:t xml:space="preserve">provision of </w:t>
      </w:r>
      <w:r>
        <w:rPr>
          <w:rFonts w:ascii="Garamond" w:eastAsia="Times New Roman" w:hAnsi="Garamond" w:cs="Arial"/>
          <w:lang w:eastAsia="en-GB"/>
        </w:rPr>
        <w:t>a</w:t>
      </w:r>
      <w:r w:rsidRPr="00652E19">
        <w:rPr>
          <w:rFonts w:ascii="Garamond" w:eastAsia="Times New Roman" w:hAnsi="Garamond" w:cs="Arial"/>
          <w:lang w:eastAsia="en-GB"/>
        </w:rPr>
        <w:t xml:space="preserve"> low</w:t>
      </w:r>
      <w:r>
        <w:rPr>
          <w:rFonts w:ascii="Garamond" w:eastAsia="Times New Roman" w:hAnsi="Garamond" w:cs="Arial"/>
          <w:lang w:eastAsia="en-GB"/>
        </w:rPr>
        <w:t>-</w:t>
      </w:r>
      <w:r w:rsidRPr="00652E19">
        <w:rPr>
          <w:rFonts w:ascii="Garamond" w:eastAsia="Times New Roman" w:hAnsi="Garamond" w:cs="Arial"/>
          <w:lang w:eastAsia="en-GB"/>
        </w:rPr>
        <w:t xml:space="preserve">tech foam topper over the hospital mattress </w:t>
      </w:r>
      <w:r>
        <w:rPr>
          <w:rFonts w:ascii="Garamond" w:eastAsia="Times New Roman" w:hAnsi="Garamond" w:cs="Arial"/>
          <w:lang w:eastAsia="en-GB"/>
        </w:rPr>
        <w:t xml:space="preserve">may be </w:t>
      </w:r>
      <w:r w:rsidRPr="00652E19">
        <w:rPr>
          <w:rFonts w:ascii="Garamond" w:eastAsia="Times New Roman" w:hAnsi="Garamond" w:cs="Arial"/>
          <w:lang w:eastAsia="en-GB"/>
        </w:rPr>
        <w:t xml:space="preserve">a simple and relatively inexpensive recommendation to reduce risk and increase comfort and bed mobility for an individual in </w:t>
      </w:r>
      <w:r>
        <w:rPr>
          <w:rFonts w:ascii="Garamond" w:eastAsia="Times New Roman" w:hAnsi="Garamond" w:cs="Arial"/>
          <w:lang w:eastAsia="en-GB"/>
        </w:rPr>
        <w:t>an</w:t>
      </w:r>
      <w:r w:rsidRPr="00652E19">
        <w:rPr>
          <w:rFonts w:ascii="Garamond" w:eastAsia="Times New Roman" w:hAnsi="Garamond" w:cs="Arial"/>
          <w:lang w:eastAsia="en-GB"/>
        </w:rPr>
        <w:t xml:space="preserve"> acute hospital setting</w:t>
      </w:r>
      <w:r>
        <w:rPr>
          <w:rFonts w:ascii="Garamond" w:eastAsia="Times New Roman" w:hAnsi="Garamond" w:cs="Arial"/>
          <w:lang w:eastAsia="en-GB"/>
        </w:rPr>
        <w:t>. The application of the topper over an existing mattress may also be a low cost, low waste clinical recommendation to reduce pressure risk when a patient is transferre</w:t>
      </w:r>
      <w:r w:rsidRPr="00652E19">
        <w:rPr>
          <w:rFonts w:ascii="Garamond" w:eastAsia="Times New Roman" w:hAnsi="Garamond" w:cs="Arial"/>
          <w:lang w:eastAsia="en-GB"/>
        </w:rPr>
        <w:t xml:space="preserve"> within the community or care home setting. </w:t>
      </w:r>
      <w:r>
        <w:rPr>
          <w:rFonts w:ascii="Garamond" w:eastAsia="Times New Roman" w:hAnsi="Garamond" w:cs="Arial"/>
          <w:lang w:eastAsia="en-GB"/>
        </w:rPr>
        <w:t xml:space="preserve">In addition, the </w:t>
      </w:r>
      <w:r w:rsidRPr="00652E19">
        <w:rPr>
          <w:rFonts w:ascii="Garamond" w:eastAsia="Times New Roman" w:hAnsi="Garamond" w:cs="Arial"/>
          <w:lang w:eastAsia="en-GB"/>
        </w:rPr>
        <w:t xml:space="preserve">provision of the topper </w:t>
      </w:r>
      <w:r>
        <w:rPr>
          <w:rFonts w:ascii="Garamond" w:eastAsia="Times New Roman" w:hAnsi="Garamond" w:cs="Arial"/>
          <w:lang w:eastAsia="en-GB"/>
        </w:rPr>
        <w:t>on</w:t>
      </w:r>
      <w:r w:rsidRPr="00652E19">
        <w:rPr>
          <w:rFonts w:ascii="Garamond" w:eastAsia="Times New Roman" w:hAnsi="Garamond" w:cs="Arial"/>
          <w:lang w:eastAsia="en-GB"/>
        </w:rPr>
        <w:t xml:space="preserve"> an airflow system </w:t>
      </w:r>
      <w:r>
        <w:rPr>
          <w:rFonts w:ascii="Garamond" w:eastAsia="Times New Roman" w:hAnsi="Garamond" w:cs="Arial"/>
          <w:lang w:eastAsia="en-GB"/>
        </w:rPr>
        <w:t>may</w:t>
      </w:r>
      <w:r w:rsidRPr="00652E19">
        <w:rPr>
          <w:rFonts w:ascii="Garamond" w:eastAsia="Times New Roman" w:hAnsi="Garamond" w:cs="Arial"/>
          <w:lang w:eastAsia="en-GB"/>
        </w:rPr>
        <w:t xml:space="preserve"> significantly reduce the risk of heel pressure ulcers whilst increasing comfort promoting better sleep and the potential for improved recovery and rehabilitation for anyone within hospital or rehabilitation environment.</w:t>
      </w:r>
      <w:r>
        <w:rPr>
          <w:rFonts w:ascii="Garamond" w:eastAsia="Times New Roman" w:hAnsi="Garamond" w:cs="Arial"/>
          <w:lang w:eastAsia="en-GB"/>
        </w:rPr>
        <w:t xml:space="preserve"> It is acknowledged that further work is required to truly explore the potential wider clinical benefits of pressure redistribution and patient benefit to healing, pressure ulcer prevention and comfort. Whilst the present study did not note any change in skin temperature, it is possible that in a clinical setting patient sweat and moisture may be factors requiring further exploration. F</w:t>
      </w:r>
      <w:r>
        <w:rPr>
          <w:rFonts w:ascii="Garamond" w:hAnsi="Garamond" w:cs="Arial"/>
        </w:rPr>
        <w:t xml:space="preserve">uture laboratory and long term clinical studies may wish to also consider moisture in clinical settings through patient sweat as this can also lead to additional issues. </w:t>
      </w:r>
    </w:p>
    <w:p w14:paraId="0597E7B7" w14:textId="77777777" w:rsidR="00990C41" w:rsidRDefault="00990C41" w:rsidP="00990C41">
      <w:pPr>
        <w:spacing w:line="480" w:lineRule="auto"/>
        <w:jc w:val="both"/>
        <w:rPr>
          <w:rFonts w:ascii="Garamond" w:eastAsia="Times New Roman" w:hAnsi="Garamond" w:cs="Arial"/>
          <w:lang w:eastAsia="en-GB"/>
        </w:rPr>
      </w:pPr>
    </w:p>
    <w:p w14:paraId="2FA1179F" w14:textId="77777777" w:rsidR="00990C41" w:rsidRPr="00652E19" w:rsidRDefault="00990C41" w:rsidP="00990C41">
      <w:pPr>
        <w:spacing w:line="480" w:lineRule="auto"/>
        <w:jc w:val="both"/>
        <w:rPr>
          <w:rFonts w:ascii="Garamond" w:hAnsi="Garamond" w:cs="Times New Roman"/>
          <w:b/>
        </w:rPr>
      </w:pPr>
      <w:r w:rsidRPr="00652E19">
        <w:rPr>
          <w:rFonts w:ascii="Garamond" w:hAnsi="Garamond" w:cs="Times New Roman"/>
          <w:b/>
        </w:rPr>
        <w:t>CONCLUSION</w:t>
      </w:r>
    </w:p>
    <w:p w14:paraId="5213F4D2" w14:textId="77777777" w:rsidR="00990C41" w:rsidRPr="00652E19" w:rsidRDefault="00990C41" w:rsidP="00990C41">
      <w:pPr>
        <w:spacing w:line="480" w:lineRule="auto"/>
        <w:jc w:val="both"/>
        <w:rPr>
          <w:rFonts w:ascii="Garamond" w:eastAsia="Times New Roman" w:hAnsi="Garamond" w:cstheme="minorHAnsi"/>
          <w:lang w:eastAsia="en-GB"/>
        </w:rPr>
      </w:pPr>
      <w:r w:rsidRPr="00652E19">
        <w:rPr>
          <w:rFonts w:ascii="Garamond" w:eastAsia="Times New Roman" w:hAnsi="Garamond" w:cstheme="minorHAnsi"/>
          <w:lang w:eastAsia="en-GB"/>
        </w:rPr>
        <w:t>This new mattress solution offers a potentially improved pressure management solution for patients. Implementation of the topper may also prove to be an improved solution when used with existing standard or air flow mattresses.</w:t>
      </w:r>
    </w:p>
    <w:p w14:paraId="62A3EFC2" w14:textId="77777777" w:rsidR="00990C41" w:rsidRDefault="00990C41" w:rsidP="00990C41">
      <w:pPr>
        <w:spacing w:line="480" w:lineRule="auto"/>
        <w:contextualSpacing/>
        <w:jc w:val="both"/>
        <w:rPr>
          <w:rFonts w:ascii="Garamond" w:hAnsi="Garamond" w:cs="Arial"/>
        </w:rPr>
      </w:pPr>
      <w:r w:rsidRPr="00652E19">
        <w:rPr>
          <w:rFonts w:ascii="Garamond" w:eastAsia="Times New Roman" w:hAnsi="Garamond" w:cs="Arial"/>
          <w:lang w:eastAsia="en-GB"/>
        </w:rPr>
        <w:t xml:space="preserve">The evidence presented from the analysis of the interface pressure data provides a sufficient evidence base to categorise the innovative foam mattress and topper as a “low tech” pressure redistributing surface that should be considered when providing an alternative mattress surface to any individual with limited mobility or who needs assistance to move on the bed and may be considered at risk of pressure ulcer development. </w:t>
      </w:r>
      <w:r>
        <w:rPr>
          <w:rFonts w:ascii="Garamond" w:hAnsi="Garamond" w:cs="Arial"/>
        </w:rPr>
        <w:t>Given</w:t>
      </w:r>
      <w:r w:rsidRPr="00652E19">
        <w:rPr>
          <w:rFonts w:ascii="Garamond" w:hAnsi="Garamond" w:cs="Arial"/>
        </w:rPr>
        <w:t xml:space="preserve"> the identified advantages of the </w:t>
      </w:r>
      <w:r>
        <w:rPr>
          <w:rFonts w:ascii="Garamond" w:hAnsi="Garamond" w:cs="Arial"/>
        </w:rPr>
        <w:t xml:space="preserve">new </w:t>
      </w:r>
      <w:r w:rsidRPr="00652E19">
        <w:rPr>
          <w:rFonts w:ascii="Garamond" w:hAnsi="Garamond" w:cs="Arial"/>
        </w:rPr>
        <w:t xml:space="preserve">foam mattress and topper, it is apparent that this </w:t>
      </w:r>
      <w:r>
        <w:rPr>
          <w:rFonts w:ascii="Garamond" w:hAnsi="Garamond" w:cs="Arial"/>
        </w:rPr>
        <w:t>new foam mattress</w:t>
      </w:r>
      <w:r w:rsidRPr="00652E19">
        <w:rPr>
          <w:rFonts w:ascii="Garamond" w:hAnsi="Garamond" w:cs="Arial"/>
        </w:rPr>
        <w:t xml:space="preserve"> </w:t>
      </w:r>
      <w:r>
        <w:rPr>
          <w:rFonts w:ascii="Garamond" w:hAnsi="Garamond" w:cs="Arial"/>
        </w:rPr>
        <w:t>provides improved</w:t>
      </w:r>
      <w:r w:rsidRPr="00652E19">
        <w:rPr>
          <w:rFonts w:ascii="Garamond" w:hAnsi="Garamond" w:cs="Arial"/>
        </w:rPr>
        <w:t xml:space="preserve"> redistribution of pressure, whilst increasing comfort. As a low-tech alternative to expensive, high maintenance pressure redistribution systems used within health and social care, </w:t>
      </w:r>
      <w:r>
        <w:rPr>
          <w:rFonts w:ascii="Garamond" w:hAnsi="Garamond" w:cs="Arial"/>
        </w:rPr>
        <w:t>the new mattress solution</w:t>
      </w:r>
      <w:r w:rsidRPr="00652E19">
        <w:rPr>
          <w:rFonts w:ascii="Garamond" w:hAnsi="Garamond" w:cs="Arial"/>
        </w:rPr>
        <w:t xml:space="preserve"> may offer an alternative to improve health and well-being for patients within community and acute care environments.</w:t>
      </w:r>
    </w:p>
    <w:p w14:paraId="4631CCA7" w14:textId="77777777" w:rsidR="00990C41" w:rsidRDefault="00990C41" w:rsidP="00990C41">
      <w:pPr>
        <w:rPr>
          <w:rFonts w:ascii="Times New Roman" w:hAnsi="Times New Roman" w:cs="Times New Roman"/>
          <w:b/>
        </w:rPr>
      </w:pPr>
      <w:r>
        <w:rPr>
          <w:rFonts w:ascii="Times New Roman" w:hAnsi="Times New Roman" w:cs="Times New Roman"/>
          <w:b/>
        </w:rPr>
        <w:br w:type="page"/>
      </w:r>
    </w:p>
    <w:p w14:paraId="7F850113" w14:textId="77777777" w:rsidR="00990C41" w:rsidRPr="00536A1F" w:rsidRDefault="00990C41" w:rsidP="00990C41">
      <w:pPr>
        <w:spacing w:line="480" w:lineRule="auto"/>
        <w:jc w:val="both"/>
        <w:rPr>
          <w:rFonts w:ascii="Times New Roman" w:hAnsi="Times New Roman" w:cs="Times New Roman"/>
          <w:b/>
        </w:rPr>
      </w:pPr>
      <w:r w:rsidRPr="00536A1F">
        <w:rPr>
          <w:rFonts w:ascii="Times New Roman" w:hAnsi="Times New Roman" w:cs="Times New Roman"/>
          <w:b/>
        </w:rPr>
        <w:lastRenderedPageBreak/>
        <w:t xml:space="preserve">REFERENCES: </w:t>
      </w:r>
    </w:p>
    <w:p w14:paraId="2C873103" w14:textId="77777777" w:rsidR="00990C41" w:rsidRPr="00652E19" w:rsidRDefault="00990C41" w:rsidP="00990C41">
      <w:pPr>
        <w:pStyle w:val="CommentText"/>
        <w:numPr>
          <w:ilvl w:val="0"/>
          <w:numId w:val="21"/>
        </w:numPr>
        <w:spacing w:line="480" w:lineRule="auto"/>
        <w:rPr>
          <w:rFonts w:ascii="Garamond" w:eastAsia="Times New Roman" w:hAnsi="Garamond" w:cs="Times New Roman"/>
          <w:sz w:val="24"/>
          <w:szCs w:val="24"/>
        </w:rPr>
      </w:pPr>
      <w:r w:rsidRPr="00652E19">
        <w:rPr>
          <w:rFonts w:ascii="Garamond" w:eastAsia="Times New Roman" w:hAnsi="Garamond" w:cs="Times New Roman"/>
          <w:sz w:val="24"/>
          <w:szCs w:val="24"/>
        </w:rPr>
        <w:t>National Pressure Ulcer Advisory Panel, European Pressure Ulcer Advisory Panel and Pan Pacific Pressure Injury Alliance. Prevention and treatment of pressure ulcers: Quick Reference Guide. 2014. Emily Haesler (ed.), Cambridge Media: Perth, Australia</w:t>
      </w:r>
    </w:p>
    <w:p w14:paraId="59700459" w14:textId="77777777" w:rsidR="00990C41" w:rsidRPr="00652E19" w:rsidRDefault="00990C41" w:rsidP="00990C41">
      <w:pPr>
        <w:pStyle w:val="ListParagraph"/>
        <w:numPr>
          <w:ilvl w:val="0"/>
          <w:numId w:val="21"/>
        </w:numPr>
        <w:spacing w:before="100" w:beforeAutospacing="1" w:after="100" w:afterAutospacing="1" w:line="480" w:lineRule="auto"/>
        <w:jc w:val="both"/>
        <w:rPr>
          <w:rFonts w:ascii="Garamond" w:eastAsia="Times New Roman" w:hAnsi="Garamond" w:cs="Arial"/>
          <w:sz w:val="24"/>
          <w:szCs w:val="24"/>
        </w:rPr>
      </w:pPr>
      <w:r w:rsidRPr="00652E19">
        <w:rPr>
          <w:rFonts w:ascii="Garamond" w:eastAsia="SimSun" w:hAnsi="Garamond" w:cs="Arial"/>
          <w:sz w:val="24"/>
          <w:szCs w:val="24"/>
          <w:lang w:eastAsia="zh-CN"/>
        </w:rPr>
        <w:t>National Institute of Clinical Excellence (NICE). (2014) Pressure ulcers: Prevention and management of pressure ulcers (CG 179) NICE: London.</w:t>
      </w:r>
    </w:p>
    <w:p w14:paraId="3963B661" w14:textId="77777777" w:rsidR="00990C41" w:rsidRPr="00E56A52" w:rsidRDefault="00990C41" w:rsidP="00990C41">
      <w:pPr>
        <w:pStyle w:val="ListParagraph"/>
        <w:numPr>
          <w:ilvl w:val="0"/>
          <w:numId w:val="21"/>
        </w:numPr>
        <w:spacing w:line="480" w:lineRule="auto"/>
        <w:jc w:val="both"/>
        <w:rPr>
          <w:rFonts w:ascii="Garamond" w:eastAsia="Times New Roman" w:hAnsi="Garamond" w:cs="Arial"/>
          <w:sz w:val="24"/>
          <w:szCs w:val="24"/>
        </w:rPr>
      </w:pPr>
      <w:r w:rsidRPr="00681D6D">
        <w:rPr>
          <w:rFonts w:ascii="Garamond" w:hAnsi="Garamond" w:cs="Segoe UI"/>
          <w:color w:val="212121"/>
          <w:sz w:val="24"/>
          <w:szCs w:val="24"/>
          <w:shd w:val="clear" w:color="auto" w:fill="FFFFFF"/>
        </w:rPr>
        <w:t xml:space="preserve">Shiferaw, W. S., Akalu, T. Y., Mulugeta, H., &amp; Aynalem, Y. A. (2020). The global burden of pressure ulcers among patients with spinal cord injury: a systematic review and meta-analysis. BMC musculoskeletal disorders, 21(1), 334. </w:t>
      </w:r>
      <w:hyperlink r:id="rId7" w:history="1">
        <w:r w:rsidRPr="00703662">
          <w:rPr>
            <w:rStyle w:val="Hyperlink"/>
            <w:rFonts w:ascii="Garamond" w:hAnsi="Garamond" w:cs="Segoe UI"/>
            <w:sz w:val="24"/>
            <w:szCs w:val="24"/>
            <w:shd w:val="clear" w:color="auto" w:fill="FFFFFF"/>
          </w:rPr>
          <w:t>https://doi.org/10.1186/s12891-020-03369-0</w:t>
        </w:r>
      </w:hyperlink>
    </w:p>
    <w:p w14:paraId="41587E3B" w14:textId="77777777" w:rsidR="00990C41" w:rsidRPr="00681D6D" w:rsidRDefault="00990C41" w:rsidP="00990C41">
      <w:pPr>
        <w:pStyle w:val="ListParagraph"/>
        <w:numPr>
          <w:ilvl w:val="0"/>
          <w:numId w:val="21"/>
        </w:numPr>
        <w:spacing w:line="480" w:lineRule="auto"/>
        <w:jc w:val="both"/>
        <w:rPr>
          <w:rFonts w:ascii="Garamond" w:eastAsia="Times New Roman" w:hAnsi="Garamond" w:cs="Arial"/>
          <w:sz w:val="24"/>
          <w:szCs w:val="24"/>
        </w:rPr>
      </w:pPr>
      <w:r w:rsidRPr="00681D6D">
        <w:rPr>
          <w:rFonts w:ascii="Garamond" w:hAnsi="Garamond" w:cs="Segoe UI"/>
          <w:color w:val="212121"/>
          <w:sz w:val="24"/>
          <w:szCs w:val="24"/>
          <w:shd w:val="clear" w:color="auto" w:fill="FFFFFF"/>
        </w:rPr>
        <w:t>Shi, C., Dumville, J. C., &amp; Cullum, N. (2018). Support surfaces for pressure ulcer prevention: A network meta-analysis. PloS one, 13(2), e0192707. https://doi.org/10.1371/journal.pone.0192707</w:t>
      </w:r>
    </w:p>
    <w:p w14:paraId="7AEF72D9" w14:textId="77777777" w:rsidR="00990C41" w:rsidRPr="00652E19" w:rsidRDefault="00990C41" w:rsidP="00990C41">
      <w:pPr>
        <w:pStyle w:val="ListParagraph"/>
        <w:numPr>
          <w:ilvl w:val="0"/>
          <w:numId w:val="21"/>
        </w:numPr>
        <w:spacing w:before="100" w:beforeAutospacing="1" w:after="100" w:afterAutospacing="1" w:line="480" w:lineRule="auto"/>
        <w:jc w:val="both"/>
        <w:rPr>
          <w:rFonts w:ascii="Garamond" w:eastAsia="SimSun" w:hAnsi="Garamond" w:cs="Arial"/>
          <w:sz w:val="24"/>
          <w:szCs w:val="24"/>
          <w:lang w:eastAsia="zh-CN"/>
        </w:rPr>
      </w:pPr>
      <w:r w:rsidRPr="00652E19">
        <w:rPr>
          <w:rFonts w:ascii="Garamond" w:eastAsia="SimSun" w:hAnsi="Garamond" w:cs="Arial"/>
          <w:sz w:val="24"/>
          <w:szCs w:val="24"/>
          <w:lang w:eastAsia="zh-CN"/>
        </w:rPr>
        <w:t>The Health and Social Care Information Centre (2015) NHS Safety Thermometer: Patient harms and harm free care. England April 2014 – April 2015, official statistics.</w:t>
      </w:r>
    </w:p>
    <w:p w14:paraId="4F15F1BB" w14:textId="77777777" w:rsidR="00990C41" w:rsidRPr="00652E19" w:rsidRDefault="00990C41" w:rsidP="00990C41">
      <w:pPr>
        <w:pStyle w:val="ListParagraph"/>
        <w:numPr>
          <w:ilvl w:val="0"/>
          <w:numId w:val="21"/>
        </w:numPr>
        <w:shd w:val="clear" w:color="auto" w:fill="FFFFFF"/>
        <w:spacing w:before="100" w:beforeAutospacing="1" w:afterAutospacing="1" w:line="480" w:lineRule="auto"/>
        <w:jc w:val="both"/>
        <w:textAlignment w:val="baseline"/>
        <w:rPr>
          <w:rFonts w:ascii="Garamond" w:eastAsia="Times New Roman" w:hAnsi="Garamond" w:cs="Times New Roman"/>
          <w:sz w:val="24"/>
          <w:szCs w:val="24"/>
          <w:bdr w:val="none" w:sz="0" w:space="0" w:color="auto" w:frame="1"/>
          <w:lang w:eastAsia="en-GB"/>
        </w:rPr>
      </w:pPr>
      <w:r w:rsidRPr="00652E19">
        <w:rPr>
          <w:rFonts w:ascii="Garamond" w:eastAsia="Times New Roman" w:hAnsi="Garamond" w:cs="Times New Roman"/>
          <w:sz w:val="24"/>
          <w:szCs w:val="24"/>
          <w:bdr w:val="none" w:sz="0" w:space="0" w:color="auto" w:frame="1"/>
          <w:lang w:eastAsia="en-GB"/>
        </w:rPr>
        <w:t>Guest JF, Ayoub N, McIlwratith T, Uchegbu I, Gerrish A, Weidlich D, Vowden K., Vowden P. Health economic burden that wounds impose on the National Health Service in the UK BMJ Open 2015;5:e009283. doi:10.1136/bmjopen-2015-009283</w:t>
      </w:r>
    </w:p>
    <w:p w14:paraId="17E7795D" w14:textId="77777777" w:rsidR="00990C41" w:rsidRPr="00652E19" w:rsidRDefault="00990C41" w:rsidP="00990C41">
      <w:pPr>
        <w:pStyle w:val="ListParagraph"/>
        <w:numPr>
          <w:ilvl w:val="0"/>
          <w:numId w:val="21"/>
        </w:numPr>
        <w:shd w:val="clear" w:color="auto" w:fill="FFFFFF"/>
        <w:spacing w:before="100" w:beforeAutospacing="1" w:afterAutospacing="1" w:line="480" w:lineRule="auto"/>
        <w:jc w:val="both"/>
        <w:textAlignment w:val="baseline"/>
        <w:rPr>
          <w:rFonts w:ascii="Garamond" w:eastAsia="Times New Roman" w:hAnsi="Garamond" w:cs="Times New Roman"/>
          <w:sz w:val="24"/>
          <w:szCs w:val="24"/>
          <w:bdr w:val="none" w:sz="0" w:space="0" w:color="auto" w:frame="1"/>
          <w:lang w:eastAsia="en-GB"/>
        </w:rPr>
      </w:pPr>
      <w:r w:rsidRPr="00652E19">
        <w:rPr>
          <w:rFonts w:ascii="Garamond" w:eastAsia="SimSun" w:hAnsi="Garamond" w:cs="Arial"/>
          <w:sz w:val="24"/>
          <w:szCs w:val="24"/>
          <w:lang w:eastAsia="zh-CN"/>
        </w:rPr>
        <w:t>European Pressure Ulcer Advisory Panel and National Pressure Ulcer Advisory Panel.  Pressure Ulcer Prevention: Quick reference guide. 2009. Washington DC: National Pressure Ulcer Advisory Panel.</w:t>
      </w:r>
      <w:r w:rsidRPr="00652E19">
        <w:rPr>
          <w:rFonts w:ascii="Garamond" w:eastAsia="SimSun" w:hAnsi="Garamond" w:cs="Arial"/>
          <w:sz w:val="24"/>
          <w:szCs w:val="24"/>
          <w:vertAlign w:val="superscript"/>
          <w:lang w:eastAsia="zh-CN"/>
        </w:rPr>
        <w:t xml:space="preserve"> </w:t>
      </w:r>
    </w:p>
    <w:p w14:paraId="2627A3E0" w14:textId="77777777" w:rsidR="00990C41" w:rsidRPr="00652E19" w:rsidRDefault="00990C41" w:rsidP="00990C41">
      <w:pPr>
        <w:pStyle w:val="ListParagraph"/>
        <w:numPr>
          <w:ilvl w:val="0"/>
          <w:numId w:val="21"/>
        </w:numPr>
        <w:spacing w:before="48" w:line="480" w:lineRule="auto"/>
        <w:rPr>
          <w:rFonts w:ascii="Garamond" w:eastAsiaTheme="minorEastAsia" w:hAnsi="Garamond" w:cs="Times New Roman"/>
          <w:kern w:val="24"/>
          <w:sz w:val="24"/>
          <w:szCs w:val="24"/>
          <w:lang w:eastAsia="en-GB"/>
        </w:rPr>
      </w:pPr>
      <w:r w:rsidRPr="00652E19">
        <w:rPr>
          <w:rFonts w:ascii="Garamond" w:eastAsiaTheme="minorEastAsia" w:hAnsi="Garamond" w:cs="Times New Roman"/>
          <w:kern w:val="24"/>
          <w:sz w:val="24"/>
          <w:szCs w:val="24"/>
          <w:lang w:eastAsia="en-GB"/>
        </w:rPr>
        <w:t>Ousey K. Pressure Area Care. 2005. Blackwell, London;</w:t>
      </w:r>
    </w:p>
    <w:p w14:paraId="59C69FF7" w14:textId="77777777" w:rsidR="00990C41" w:rsidRPr="00652E19" w:rsidRDefault="00990C41" w:rsidP="00990C41">
      <w:pPr>
        <w:pStyle w:val="ListParagraph"/>
        <w:numPr>
          <w:ilvl w:val="0"/>
          <w:numId w:val="21"/>
        </w:numPr>
        <w:spacing w:line="480" w:lineRule="auto"/>
        <w:jc w:val="both"/>
        <w:rPr>
          <w:rFonts w:ascii="Garamond" w:eastAsia="Times New Roman" w:hAnsi="Garamond" w:cs="Arial"/>
          <w:sz w:val="24"/>
          <w:szCs w:val="24"/>
        </w:rPr>
      </w:pPr>
      <w:r w:rsidRPr="00652E19">
        <w:rPr>
          <w:rFonts w:ascii="Garamond" w:eastAsia="Times New Roman" w:hAnsi="Garamond" w:cs="Arial"/>
          <w:sz w:val="24"/>
          <w:szCs w:val="24"/>
        </w:rPr>
        <w:t>Stockton L and Rithalia S. Is dynamic seating a modality worth considering in the prevention of pressure ulcers? Journal of Tissue Viability. 2008; 17:15-21.</w:t>
      </w:r>
    </w:p>
    <w:p w14:paraId="33F3AD88" w14:textId="77777777" w:rsidR="00990C41" w:rsidRPr="00652E19" w:rsidRDefault="00990C41" w:rsidP="00990C41">
      <w:pPr>
        <w:pStyle w:val="ListParagraph"/>
        <w:numPr>
          <w:ilvl w:val="0"/>
          <w:numId w:val="21"/>
        </w:numPr>
        <w:spacing w:line="480" w:lineRule="auto"/>
        <w:jc w:val="both"/>
        <w:rPr>
          <w:rFonts w:ascii="Garamond" w:eastAsia="Times New Roman" w:hAnsi="Garamond" w:cs="Arial"/>
          <w:sz w:val="24"/>
          <w:szCs w:val="24"/>
        </w:rPr>
      </w:pPr>
      <w:r w:rsidRPr="00652E19">
        <w:rPr>
          <w:rFonts w:ascii="Garamond" w:eastAsia="Times New Roman" w:hAnsi="Garamond" w:cs="Times New Roman"/>
          <w:sz w:val="24"/>
          <w:szCs w:val="24"/>
        </w:rPr>
        <w:t xml:space="preserve">McInnes,E. Jammali-Blasi,A. Bell-Syer, SEM, Dumville,JC, Middleton,V., Cullum,N. </w:t>
      </w:r>
      <w:r w:rsidRPr="00652E19">
        <w:rPr>
          <w:rFonts w:ascii="Garamond" w:eastAsia="Times New Roman" w:hAnsi="Garamond" w:cs="Times New Roman"/>
          <w:sz w:val="24"/>
          <w:szCs w:val="24"/>
        </w:rPr>
        <w:lastRenderedPageBreak/>
        <w:t>(2015) Support surfaces for pressure ulcer prevention. Cochrane Database of Systematic Reviews (9).</w:t>
      </w:r>
    </w:p>
    <w:p w14:paraId="26551C57" w14:textId="77777777" w:rsidR="00990C41" w:rsidRPr="00652E19" w:rsidRDefault="00990C41" w:rsidP="00990C41">
      <w:pPr>
        <w:pStyle w:val="ListParagraph"/>
        <w:numPr>
          <w:ilvl w:val="0"/>
          <w:numId w:val="21"/>
        </w:numPr>
        <w:spacing w:line="480" w:lineRule="auto"/>
        <w:jc w:val="both"/>
        <w:rPr>
          <w:rFonts w:ascii="Garamond" w:eastAsia="Times New Roman" w:hAnsi="Garamond" w:cs="Arial"/>
          <w:sz w:val="24"/>
          <w:szCs w:val="24"/>
        </w:rPr>
      </w:pPr>
      <w:r w:rsidRPr="00652E19">
        <w:rPr>
          <w:rFonts w:ascii="Garamond" w:eastAsia="Times New Roman" w:hAnsi="Garamond" w:cs="Arial"/>
          <w:sz w:val="24"/>
          <w:szCs w:val="24"/>
        </w:rPr>
        <w:t xml:space="preserve">Nixon J, Nelson EA, Cranny G, Iglesias CP, Hawkins K, Cullum NA, Phillips A, Spilsbury K, Torgerson DJ, Mason S, Pressure trial group. Pressure relieving support surfaces: a randomised evaluation. Health Technology Assessment. 2006. 10: 1-163. </w:t>
      </w:r>
      <w:r w:rsidRPr="00652E19">
        <w:rPr>
          <w:rFonts w:ascii="Garamond" w:hAnsi="Garamond" w:cs="Segoe UI"/>
          <w:sz w:val="24"/>
          <w:szCs w:val="24"/>
          <w:shd w:val="clear" w:color="auto" w:fill="FFFFFF"/>
        </w:rPr>
        <w:t>doi: 10.3310/hta10220.</w:t>
      </w:r>
    </w:p>
    <w:p w14:paraId="2A2CF898" w14:textId="77777777" w:rsidR="00990C41" w:rsidRPr="00652E19" w:rsidRDefault="00990C41" w:rsidP="00990C41">
      <w:pPr>
        <w:pStyle w:val="ListParagraph"/>
        <w:numPr>
          <w:ilvl w:val="0"/>
          <w:numId w:val="21"/>
        </w:numPr>
        <w:spacing w:line="480" w:lineRule="auto"/>
        <w:jc w:val="both"/>
        <w:rPr>
          <w:rFonts w:ascii="Garamond" w:eastAsia="Times New Roman" w:hAnsi="Garamond" w:cs="Arial"/>
          <w:sz w:val="24"/>
          <w:szCs w:val="24"/>
        </w:rPr>
      </w:pPr>
      <w:r w:rsidRPr="00652E19">
        <w:rPr>
          <w:rFonts w:ascii="Garamond" w:eastAsia="Times New Roman" w:hAnsi="Garamond" w:cs="Arial"/>
          <w:sz w:val="24"/>
          <w:szCs w:val="24"/>
        </w:rPr>
        <w:t xml:space="preserve">Nixon J, Smith IL, Brown S, McGinnis E, Vargas-Palacios A, Nelson EA. Pressure relieving support surfaces for pressure ulcer prevention (Pressure 2): Clinical and Health economic results of a randomised control trial. The Lancet. 2019. 14:42-52. </w:t>
      </w:r>
      <w:r w:rsidRPr="00652E19">
        <w:rPr>
          <w:rFonts w:ascii="Garamond" w:hAnsi="Garamond" w:cs="Segoe UI"/>
          <w:sz w:val="24"/>
          <w:szCs w:val="24"/>
          <w:shd w:val="clear" w:color="auto" w:fill="FFFFFF"/>
        </w:rPr>
        <w:t>doi: 10.1016/j.eclinm.2019.07.018</w:t>
      </w:r>
    </w:p>
    <w:p w14:paraId="1A49A188" w14:textId="77777777" w:rsidR="00990C41" w:rsidRPr="00652E19" w:rsidRDefault="00990C41" w:rsidP="00990C41">
      <w:pPr>
        <w:pStyle w:val="ListParagraph"/>
        <w:numPr>
          <w:ilvl w:val="0"/>
          <w:numId w:val="21"/>
        </w:numPr>
        <w:spacing w:line="480" w:lineRule="auto"/>
        <w:jc w:val="both"/>
        <w:rPr>
          <w:rFonts w:ascii="Garamond" w:eastAsia="Times New Roman" w:hAnsi="Garamond" w:cs="Arial"/>
          <w:sz w:val="24"/>
          <w:szCs w:val="24"/>
        </w:rPr>
      </w:pPr>
      <w:r w:rsidRPr="00652E19">
        <w:rPr>
          <w:rFonts w:ascii="Garamond" w:eastAsia="Times New Roman" w:hAnsi="Garamond" w:cs="Arial"/>
          <w:sz w:val="24"/>
          <w:szCs w:val="24"/>
        </w:rPr>
        <w:t xml:space="preserve">Trewartha M, Stiller K. Comparison of the pressure redistribution qualities of two air-filled wheelchair cushions for people with spinal cord injuries. Australian Occupational Therapy Journal. 2011. 58(4): 287-92. </w:t>
      </w:r>
      <w:r w:rsidRPr="00652E19">
        <w:rPr>
          <w:rFonts w:ascii="Garamond" w:hAnsi="Garamond" w:cs="Segoe UI"/>
          <w:sz w:val="24"/>
          <w:szCs w:val="24"/>
          <w:shd w:val="clear" w:color="auto" w:fill="FFFFFF"/>
        </w:rPr>
        <w:t>doi: 10.1111/j.1440-1630.2011.00932.x</w:t>
      </w:r>
    </w:p>
    <w:p w14:paraId="15C6AEBB" w14:textId="77777777" w:rsidR="00990C41" w:rsidRPr="00652E19" w:rsidRDefault="00990C41" w:rsidP="00990C41">
      <w:pPr>
        <w:pStyle w:val="ListParagraph"/>
        <w:numPr>
          <w:ilvl w:val="0"/>
          <w:numId w:val="21"/>
        </w:numPr>
        <w:spacing w:line="480" w:lineRule="auto"/>
        <w:jc w:val="both"/>
        <w:rPr>
          <w:rFonts w:ascii="Garamond" w:eastAsia="Times New Roman" w:hAnsi="Garamond" w:cs="Arial"/>
          <w:sz w:val="24"/>
          <w:szCs w:val="24"/>
        </w:rPr>
      </w:pPr>
      <w:r w:rsidRPr="00652E19">
        <w:rPr>
          <w:rFonts w:ascii="Garamond" w:eastAsia="Times New Roman" w:hAnsi="Garamond" w:cs="Arial"/>
          <w:sz w:val="24"/>
          <w:szCs w:val="24"/>
          <w:lang w:val="nl-NL"/>
        </w:rPr>
        <w:t xml:space="preserve">Peterson MJ, Gravenstein N, Schwab WK, van Oostrom JH, Caruso LJ. </w:t>
      </w:r>
      <w:r w:rsidRPr="00652E19">
        <w:rPr>
          <w:rFonts w:ascii="Garamond" w:eastAsia="Times New Roman" w:hAnsi="Garamond" w:cs="Arial"/>
          <w:sz w:val="24"/>
          <w:szCs w:val="24"/>
        </w:rPr>
        <w:t xml:space="preserve">Patient repositioning and pressure ulcer risk – monitoring interface pressures of at risk patients. Journal of Rehabilitation research and development. 2013. 50(4): 477-88. </w:t>
      </w:r>
      <w:r w:rsidRPr="00652E19">
        <w:rPr>
          <w:rStyle w:val="id-label"/>
          <w:rFonts w:ascii="Garamond" w:hAnsi="Garamond" w:cs="Segoe UI"/>
          <w:sz w:val="24"/>
          <w:szCs w:val="24"/>
        </w:rPr>
        <w:t>DOI: </w:t>
      </w:r>
      <w:hyperlink r:id="rId8" w:tgtFrame="_blank" w:history="1">
        <w:r w:rsidRPr="00652E19">
          <w:rPr>
            <w:rStyle w:val="Hyperlink"/>
            <w:rFonts w:ascii="Garamond" w:hAnsi="Garamond" w:cs="Segoe UI"/>
            <w:sz w:val="24"/>
            <w:szCs w:val="24"/>
          </w:rPr>
          <w:t>10.1682/jrrd.2012.03.0040</w:t>
        </w:r>
      </w:hyperlink>
    </w:p>
    <w:p w14:paraId="022A0AFD" w14:textId="77777777" w:rsidR="00990C41" w:rsidRPr="00652E19" w:rsidRDefault="00990C41" w:rsidP="00990C41">
      <w:pPr>
        <w:pStyle w:val="ListParagraph"/>
        <w:numPr>
          <w:ilvl w:val="0"/>
          <w:numId w:val="21"/>
        </w:numPr>
        <w:spacing w:line="480" w:lineRule="auto"/>
        <w:jc w:val="both"/>
        <w:rPr>
          <w:rStyle w:val="citation-doi"/>
          <w:rFonts w:ascii="Garamond" w:eastAsia="Times New Roman" w:hAnsi="Garamond" w:cs="Arial"/>
          <w:sz w:val="24"/>
          <w:szCs w:val="24"/>
        </w:rPr>
      </w:pPr>
      <w:r w:rsidRPr="00652E19">
        <w:rPr>
          <w:rFonts w:ascii="Garamond" w:eastAsia="Times New Roman" w:hAnsi="Garamond" w:cs="Arial"/>
          <w:sz w:val="24"/>
          <w:szCs w:val="24"/>
        </w:rPr>
        <w:t xml:space="preserve">Maderlier B, van Damme N, Verhaeghe S, van Hecke A, Everink I, Halfens R, Beeckman D. Modifiable patient-related factors associated with pressure ulcers on the sacrum and heels: Secondary data analyses. Journal of Advanced Nursing. 2019. 75(11): 2773-2785. </w:t>
      </w:r>
      <w:r w:rsidRPr="00652E19">
        <w:rPr>
          <w:rFonts w:ascii="Garamond" w:hAnsi="Garamond" w:cs="Segoe UI"/>
          <w:sz w:val="24"/>
          <w:szCs w:val="24"/>
          <w:shd w:val="clear" w:color="auto" w:fill="FFFFFF"/>
        </w:rPr>
        <w:t> </w:t>
      </w:r>
      <w:r w:rsidRPr="00652E19">
        <w:rPr>
          <w:rStyle w:val="citation-doi"/>
          <w:rFonts w:ascii="Garamond" w:hAnsi="Garamond" w:cs="Segoe UI"/>
          <w:sz w:val="24"/>
          <w:szCs w:val="24"/>
          <w:shd w:val="clear" w:color="auto" w:fill="FFFFFF"/>
        </w:rPr>
        <w:t>doi: 10.1111/jan.14149.</w:t>
      </w:r>
    </w:p>
    <w:p w14:paraId="21F4313A" w14:textId="77777777" w:rsidR="00990C41" w:rsidRPr="00652E19" w:rsidRDefault="00990C41" w:rsidP="00990C41">
      <w:pPr>
        <w:pStyle w:val="ListParagraph"/>
        <w:numPr>
          <w:ilvl w:val="0"/>
          <w:numId w:val="21"/>
        </w:numPr>
        <w:spacing w:line="480" w:lineRule="auto"/>
        <w:jc w:val="both"/>
        <w:rPr>
          <w:rStyle w:val="identifier"/>
          <w:rFonts w:ascii="Garamond" w:eastAsia="Times New Roman" w:hAnsi="Garamond" w:cs="Arial"/>
          <w:sz w:val="24"/>
          <w:szCs w:val="24"/>
        </w:rPr>
      </w:pPr>
      <w:r w:rsidRPr="00652E19">
        <w:rPr>
          <w:rStyle w:val="citation-doi"/>
          <w:rFonts w:ascii="Garamond" w:hAnsi="Garamond" w:cs="Segoe UI"/>
          <w:sz w:val="24"/>
          <w:szCs w:val="24"/>
          <w:shd w:val="clear" w:color="auto" w:fill="FFFFFF"/>
        </w:rPr>
        <w:t>Fader M, Bain D, Cottenden A. Effects of absorbent incontinence pads on pressure management mattresses. Journal of advanced nursing. 2004. 48(6): 569-74.</w:t>
      </w:r>
      <w:r w:rsidRPr="00652E19">
        <w:rPr>
          <w:rStyle w:val="id-label"/>
          <w:rFonts w:ascii="Garamond" w:hAnsi="Garamond" w:cs="Segoe UI"/>
          <w:sz w:val="24"/>
          <w:szCs w:val="24"/>
        </w:rPr>
        <w:t xml:space="preserve"> DOI: </w:t>
      </w:r>
      <w:hyperlink r:id="rId9" w:tgtFrame="_blank" w:history="1">
        <w:r w:rsidRPr="00652E19">
          <w:rPr>
            <w:rStyle w:val="Hyperlink"/>
            <w:rFonts w:ascii="Garamond" w:hAnsi="Garamond" w:cs="Segoe UI"/>
            <w:sz w:val="24"/>
            <w:szCs w:val="24"/>
          </w:rPr>
          <w:t>10.1111/j.1365-2648.2004.03245.x</w:t>
        </w:r>
      </w:hyperlink>
    </w:p>
    <w:p w14:paraId="30114315" w14:textId="77777777" w:rsidR="00990C41" w:rsidRPr="00652E19" w:rsidRDefault="00990C41" w:rsidP="00990C41">
      <w:pPr>
        <w:pStyle w:val="ListParagraph"/>
        <w:numPr>
          <w:ilvl w:val="0"/>
          <w:numId w:val="21"/>
        </w:numPr>
        <w:spacing w:line="480" w:lineRule="auto"/>
        <w:jc w:val="both"/>
        <w:rPr>
          <w:rStyle w:val="Hyperlink"/>
          <w:rFonts w:ascii="Garamond" w:eastAsia="Times New Roman" w:hAnsi="Garamond" w:cs="Arial"/>
          <w:sz w:val="24"/>
          <w:szCs w:val="24"/>
        </w:rPr>
      </w:pPr>
      <w:r w:rsidRPr="00652E19">
        <w:rPr>
          <w:rFonts w:ascii="Garamond" w:eastAsia="Times New Roman" w:hAnsi="Garamond" w:cs="Arial"/>
          <w:sz w:val="24"/>
          <w:szCs w:val="24"/>
        </w:rPr>
        <w:t xml:space="preserve">Crane BA, Holm MB, Hobson D, Cooper RA, Reed MP. Responsiveness of the TAWC tool for assessing wheelchair discomfort. Disability Rehabilitation and Assistive </w:t>
      </w:r>
      <w:r w:rsidRPr="00652E19">
        <w:rPr>
          <w:rFonts w:ascii="Garamond" w:eastAsia="Times New Roman" w:hAnsi="Garamond" w:cs="Arial"/>
          <w:sz w:val="24"/>
          <w:szCs w:val="24"/>
        </w:rPr>
        <w:lastRenderedPageBreak/>
        <w:t xml:space="preserve">technology. 2007. 2(2)97-103. DOI: </w:t>
      </w:r>
      <w:hyperlink r:id="rId10" w:tgtFrame="_blank" w:history="1">
        <w:r w:rsidRPr="00652E19">
          <w:rPr>
            <w:rStyle w:val="Hyperlink"/>
            <w:rFonts w:ascii="Garamond" w:hAnsi="Garamond" w:cs="Segoe UI"/>
            <w:sz w:val="24"/>
            <w:szCs w:val="24"/>
          </w:rPr>
          <w:t>10.1080/17483100601178484</w:t>
        </w:r>
      </w:hyperlink>
    </w:p>
    <w:p w14:paraId="21475246" w14:textId="77777777" w:rsidR="00990C41" w:rsidRPr="00652E19" w:rsidRDefault="00990C41" w:rsidP="00990C41">
      <w:pPr>
        <w:pStyle w:val="ListParagraph"/>
        <w:numPr>
          <w:ilvl w:val="0"/>
          <w:numId w:val="21"/>
        </w:numPr>
        <w:spacing w:line="480" w:lineRule="auto"/>
        <w:jc w:val="both"/>
        <w:rPr>
          <w:rFonts w:ascii="Garamond" w:eastAsia="Times New Roman" w:hAnsi="Garamond" w:cs="Arial"/>
          <w:sz w:val="24"/>
          <w:szCs w:val="24"/>
        </w:rPr>
      </w:pPr>
      <w:r w:rsidRPr="00652E19">
        <w:rPr>
          <w:rFonts w:ascii="Garamond" w:hAnsi="Garamond"/>
          <w:sz w:val="24"/>
          <w:szCs w:val="24"/>
        </w:rPr>
        <w:t>International Best Practice Guidelines BPG2 Clinical Guidelines for the Use of Interface Pressure Mapping for Seating ICPWM BPG2 (2014)</w:t>
      </w:r>
    </w:p>
    <w:p w14:paraId="482C1282" w14:textId="77777777" w:rsidR="00990C41" w:rsidRPr="00936D2F" w:rsidRDefault="00990C41" w:rsidP="00990C41">
      <w:pPr>
        <w:pStyle w:val="ListParagraph"/>
        <w:numPr>
          <w:ilvl w:val="0"/>
          <w:numId w:val="21"/>
        </w:numPr>
        <w:spacing w:line="480" w:lineRule="auto"/>
        <w:jc w:val="both"/>
        <w:rPr>
          <w:rFonts w:ascii="Garamond" w:eastAsia="Times New Roman" w:hAnsi="Garamond" w:cs="Arial"/>
          <w:sz w:val="24"/>
          <w:szCs w:val="24"/>
        </w:rPr>
      </w:pPr>
      <w:r w:rsidRPr="00652E19">
        <w:rPr>
          <w:rFonts w:ascii="Garamond" w:hAnsi="Garamond"/>
          <w:sz w:val="24"/>
          <w:szCs w:val="24"/>
        </w:rPr>
        <w:t>Sprigle S et al (2007) Development of valid and reliable measures of postural stability J Spinal Cord Med 30, 40-49.</w:t>
      </w:r>
    </w:p>
    <w:p w14:paraId="5DCEDF37" w14:textId="77777777" w:rsidR="00990C41" w:rsidRPr="00652E19" w:rsidRDefault="00990C41" w:rsidP="00990C41">
      <w:pPr>
        <w:pStyle w:val="CommentText"/>
        <w:spacing w:line="480" w:lineRule="auto"/>
        <w:rPr>
          <w:rFonts w:ascii="Garamond" w:hAnsi="Garamond" w:cs="Times New Roman"/>
          <w:sz w:val="24"/>
          <w:szCs w:val="24"/>
        </w:rPr>
      </w:pPr>
    </w:p>
    <w:p w14:paraId="64562096" w14:textId="77777777" w:rsidR="00990C41" w:rsidRDefault="00990C41" w:rsidP="00990C41">
      <w:pPr>
        <w:rPr>
          <w:rFonts w:ascii="Garamond" w:hAnsi="Garamond"/>
          <w:b/>
          <w:spacing w:val="-1"/>
        </w:rPr>
      </w:pPr>
    </w:p>
    <w:p w14:paraId="572D1200" w14:textId="77777777" w:rsidR="00990C41" w:rsidRDefault="00990C41" w:rsidP="00990C41">
      <w:pPr>
        <w:rPr>
          <w:rFonts w:ascii="Garamond" w:hAnsi="Garamond"/>
          <w:b/>
          <w:spacing w:val="-1"/>
        </w:rPr>
      </w:pPr>
    </w:p>
    <w:p w14:paraId="77187F56" w14:textId="77777777" w:rsidR="00990C41" w:rsidRDefault="00990C41" w:rsidP="00990C41">
      <w:pPr>
        <w:rPr>
          <w:rFonts w:ascii="Garamond" w:hAnsi="Garamond"/>
          <w:b/>
          <w:spacing w:val="-1"/>
        </w:rPr>
      </w:pPr>
    </w:p>
    <w:p w14:paraId="01D9F152" w14:textId="77777777" w:rsidR="00990C41" w:rsidRDefault="00990C41" w:rsidP="00990C41">
      <w:pPr>
        <w:rPr>
          <w:rFonts w:ascii="Garamond" w:hAnsi="Garamond"/>
          <w:b/>
          <w:spacing w:val="-1"/>
        </w:rPr>
      </w:pPr>
    </w:p>
    <w:p w14:paraId="210B79A2" w14:textId="77777777" w:rsidR="00990C41" w:rsidRDefault="00990C41" w:rsidP="00990C41">
      <w:pPr>
        <w:rPr>
          <w:rFonts w:ascii="Garamond" w:hAnsi="Garamond"/>
          <w:b/>
          <w:spacing w:val="-1"/>
        </w:rPr>
      </w:pPr>
    </w:p>
    <w:p w14:paraId="50460116" w14:textId="77777777" w:rsidR="00990C41" w:rsidRDefault="00990C41" w:rsidP="00990C41">
      <w:pPr>
        <w:rPr>
          <w:rFonts w:ascii="Garamond" w:hAnsi="Garamond"/>
          <w:b/>
          <w:spacing w:val="-1"/>
        </w:rPr>
      </w:pPr>
    </w:p>
    <w:p w14:paraId="28A4938B" w14:textId="77777777" w:rsidR="00990C41" w:rsidRDefault="00990C41" w:rsidP="00990C41">
      <w:pPr>
        <w:rPr>
          <w:rFonts w:ascii="Garamond" w:hAnsi="Garamond"/>
          <w:b/>
          <w:spacing w:val="-1"/>
        </w:rPr>
      </w:pPr>
    </w:p>
    <w:p w14:paraId="4CBCFA36" w14:textId="77777777" w:rsidR="00990C41" w:rsidRDefault="00990C41" w:rsidP="00990C41">
      <w:pPr>
        <w:rPr>
          <w:rFonts w:ascii="Garamond" w:hAnsi="Garamond"/>
          <w:b/>
          <w:spacing w:val="-1"/>
        </w:rPr>
      </w:pPr>
    </w:p>
    <w:p w14:paraId="08D7C4BC" w14:textId="77777777" w:rsidR="00990C41" w:rsidRDefault="00990C41" w:rsidP="00990C41">
      <w:pPr>
        <w:rPr>
          <w:rFonts w:ascii="Garamond" w:hAnsi="Garamond"/>
          <w:b/>
          <w:spacing w:val="-1"/>
        </w:rPr>
      </w:pPr>
    </w:p>
    <w:p w14:paraId="58A30EFA" w14:textId="77777777" w:rsidR="00990C41" w:rsidRDefault="00990C41" w:rsidP="00990C41">
      <w:pPr>
        <w:rPr>
          <w:rFonts w:ascii="Garamond" w:hAnsi="Garamond"/>
          <w:b/>
          <w:spacing w:val="-1"/>
        </w:rPr>
      </w:pPr>
    </w:p>
    <w:p w14:paraId="02826CE2" w14:textId="77777777" w:rsidR="00990C41" w:rsidRDefault="00990C41" w:rsidP="00990C41">
      <w:pPr>
        <w:rPr>
          <w:rFonts w:ascii="Garamond" w:hAnsi="Garamond"/>
          <w:b/>
          <w:spacing w:val="-1"/>
        </w:rPr>
      </w:pPr>
    </w:p>
    <w:p w14:paraId="6097C855" w14:textId="77777777" w:rsidR="00990C41" w:rsidRDefault="00990C41" w:rsidP="00990C41">
      <w:pPr>
        <w:rPr>
          <w:rFonts w:ascii="Garamond" w:hAnsi="Garamond"/>
          <w:b/>
          <w:spacing w:val="-1"/>
        </w:rPr>
      </w:pPr>
    </w:p>
    <w:p w14:paraId="39ED417E" w14:textId="77777777" w:rsidR="00990C41" w:rsidRDefault="00990C41" w:rsidP="00990C41">
      <w:pPr>
        <w:rPr>
          <w:rFonts w:ascii="Garamond" w:hAnsi="Garamond"/>
          <w:b/>
          <w:spacing w:val="-1"/>
        </w:rPr>
      </w:pPr>
    </w:p>
    <w:p w14:paraId="5DF65CBB" w14:textId="77777777" w:rsidR="00990C41" w:rsidRDefault="00990C41" w:rsidP="00990C41">
      <w:pPr>
        <w:rPr>
          <w:rFonts w:ascii="Garamond" w:hAnsi="Garamond"/>
          <w:b/>
          <w:spacing w:val="-1"/>
        </w:rPr>
      </w:pPr>
    </w:p>
    <w:p w14:paraId="4F506998" w14:textId="77777777" w:rsidR="00990C41" w:rsidRDefault="00990C41" w:rsidP="00990C41">
      <w:pPr>
        <w:rPr>
          <w:rFonts w:ascii="Garamond" w:hAnsi="Garamond"/>
          <w:b/>
          <w:spacing w:val="-1"/>
        </w:rPr>
      </w:pPr>
    </w:p>
    <w:p w14:paraId="5AEFC921" w14:textId="77777777" w:rsidR="00990C41" w:rsidRDefault="00990C41" w:rsidP="00990C41">
      <w:pPr>
        <w:rPr>
          <w:rFonts w:ascii="Garamond" w:hAnsi="Garamond"/>
          <w:b/>
          <w:spacing w:val="-1"/>
        </w:rPr>
      </w:pPr>
    </w:p>
    <w:p w14:paraId="3C03D9D2" w14:textId="77777777" w:rsidR="00990C41" w:rsidRDefault="00990C41" w:rsidP="00990C41">
      <w:pPr>
        <w:rPr>
          <w:rFonts w:ascii="Garamond" w:hAnsi="Garamond"/>
          <w:b/>
          <w:spacing w:val="-1"/>
        </w:rPr>
      </w:pPr>
    </w:p>
    <w:p w14:paraId="7AC8172A" w14:textId="77777777" w:rsidR="00990C41" w:rsidRDefault="00990C41" w:rsidP="00990C41">
      <w:pPr>
        <w:rPr>
          <w:rFonts w:ascii="Garamond" w:hAnsi="Garamond"/>
          <w:b/>
          <w:spacing w:val="-1"/>
        </w:rPr>
      </w:pPr>
    </w:p>
    <w:p w14:paraId="692DAA34" w14:textId="77777777" w:rsidR="00990C41" w:rsidRDefault="00990C41" w:rsidP="00990C41">
      <w:pPr>
        <w:rPr>
          <w:rFonts w:ascii="Garamond" w:hAnsi="Garamond"/>
          <w:b/>
          <w:spacing w:val="-1"/>
        </w:rPr>
      </w:pPr>
    </w:p>
    <w:p w14:paraId="17E78827" w14:textId="77777777" w:rsidR="00990C41" w:rsidRDefault="00990C41" w:rsidP="00990C41">
      <w:pPr>
        <w:rPr>
          <w:rFonts w:ascii="Garamond" w:hAnsi="Garamond"/>
          <w:b/>
          <w:spacing w:val="-1"/>
        </w:rPr>
      </w:pPr>
    </w:p>
    <w:p w14:paraId="285EEBEE" w14:textId="77777777" w:rsidR="00990C41" w:rsidRDefault="00990C41" w:rsidP="00990C41">
      <w:pPr>
        <w:rPr>
          <w:rFonts w:ascii="Garamond" w:hAnsi="Garamond"/>
          <w:b/>
          <w:spacing w:val="-1"/>
        </w:rPr>
      </w:pPr>
    </w:p>
    <w:p w14:paraId="5C8DBFEF" w14:textId="77777777" w:rsidR="00990C41" w:rsidRDefault="00990C41" w:rsidP="00990C41">
      <w:pPr>
        <w:rPr>
          <w:rFonts w:ascii="Garamond" w:hAnsi="Garamond"/>
          <w:b/>
          <w:spacing w:val="-1"/>
        </w:rPr>
      </w:pPr>
    </w:p>
    <w:p w14:paraId="45090FB0" w14:textId="77777777" w:rsidR="00990C41" w:rsidRDefault="00990C41" w:rsidP="00990C41">
      <w:pPr>
        <w:rPr>
          <w:rFonts w:ascii="Garamond" w:hAnsi="Garamond"/>
          <w:b/>
          <w:spacing w:val="-1"/>
        </w:rPr>
      </w:pPr>
    </w:p>
    <w:p w14:paraId="07ABA0F1" w14:textId="7B779EA6" w:rsidR="00990C41" w:rsidRDefault="00990C41" w:rsidP="00990C41">
      <w:pPr>
        <w:rPr>
          <w:rFonts w:ascii="Garamond" w:hAnsi="Garamond"/>
          <w:b/>
          <w:spacing w:val="-1"/>
        </w:rPr>
      </w:pPr>
    </w:p>
    <w:p w14:paraId="370E3427" w14:textId="36F37ABC" w:rsidR="00990C41" w:rsidRDefault="00990C41" w:rsidP="00990C41">
      <w:pPr>
        <w:rPr>
          <w:rFonts w:ascii="Garamond" w:hAnsi="Garamond"/>
          <w:b/>
          <w:spacing w:val="-1"/>
        </w:rPr>
      </w:pPr>
    </w:p>
    <w:p w14:paraId="35B84B79" w14:textId="7A343E3D" w:rsidR="00990C41" w:rsidRDefault="00990C41" w:rsidP="00990C41">
      <w:pPr>
        <w:rPr>
          <w:rFonts w:ascii="Garamond" w:hAnsi="Garamond"/>
          <w:b/>
          <w:spacing w:val="-1"/>
        </w:rPr>
      </w:pPr>
    </w:p>
    <w:p w14:paraId="4144AFD5" w14:textId="031A5A05" w:rsidR="00990C41" w:rsidRDefault="00990C41" w:rsidP="00990C41">
      <w:pPr>
        <w:rPr>
          <w:rFonts w:ascii="Garamond" w:hAnsi="Garamond"/>
          <w:b/>
          <w:spacing w:val="-1"/>
        </w:rPr>
      </w:pPr>
    </w:p>
    <w:p w14:paraId="24FC2AEA" w14:textId="79071638" w:rsidR="00990C41" w:rsidRDefault="00990C41" w:rsidP="00990C41">
      <w:pPr>
        <w:rPr>
          <w:rFonts w:ascii="Garamond" w:hAnsi="Garamond"/>
          <w:b/>
          <w:spacing w:val="-1"/>
        </w:rPr>
      </w:pPr>
    </w:p>
    <w:p w14:paraId="1FEC5091" w14:textId="47DB85A5" w:rsidR="00990C41" w:rsidRDefault="00990C41" w:rsidP="00990C41">
      <w:pPr>
        <w:rPr>
          <w:rFonts w:ascii="Garamond" w:hAnsi="Garamond"/>
          <w:b/>
          <w:spacing w:val="-1"/>
        </w:rPr>
      </w:pPr>
    </w:p>
    <w:p w14:paraId="4BA2E2E8" w14:textId="42E7C190" w:rsidR="00990C41" w:rsidRDefault="00990C41" w:rsidP="00990C41">
      <w:pPr>
        <w:rPr>
          <w:rFonts w:ascii="Garamond" w:hAnsi="Garamond"/>
          <w:b/>
          <w:spacing w:val="-1"/>
        </w:rPr>
      </w:pPr>
    </w:p>
    <w:p w14:paraId="4FF97EA3" w14:textId="317C1E70" w:rsidR="00990C41" w:rsidRDefault="00990C41" w:rsidP="00990C41">
      <w:pPr>
        <w:rPr>
          <w:rFonts w:ascii="Garamond" w:hAnsi="Garamond"/>
          <w:b/>
          <w:spacing w:val="-1"/>
        </w:rPr>
      </w:pPr>
    </w:p>
    <w:p w14:paraId="01A885C2" w14:textId="39201980" w:rsidR="00990C41" w:rsidRDefault="00990C41" w:rsidP="00990C41">
      <w:pPr>
        <w:rPr>
          <w:rFonts w:ascii="Garamond" w:hAnsi="Garamond"/>
          <w:b/>
          <w:spacing w:val="-1"/>
        </w:rPr>
      </w:pPr>
    </w:p>
    <w:p w14:paraId="1F7F1BEB" w14:textId="6A5ED232" w:rsidR="00990C41" w:rsidRDefault="00990C41" w:rsidP="00990C41">
      <w:pPr>
        <w:rPr>
          <w:rFonts w:ascii="Garamond" w:hAnsi="Garamond"/>
          <w:b/>
          <w:spacing w:val="-1"/>
        </w:rPr>
      </w:pPr>
    </w:p>
    <w:p w14:paraId="52B2C179" w14:textId="2EB51BB8" w:rsidR="00990C41" w:rsidRDefault="00990C41" w:rsidP="00990C41">
      <w:pPr>
        <w:rPr>
          <w:rFonts w:ascii="Garamond" w:hAnsi="Garamond"/>
          <w:b/>
          <w:spacing w:val="-1"/>
        </w:rPr>
      </w:pPr>
    </w:p>
    <w:p w14:paraId="74F536BC" w14:textId="7E41C2C7" w:rsidR="00990C41" w:rsidRDefault="00990C41" w:rsidP="00990C41">
      <w:pPr>
        <w:rPr>
          <w:rFonts w:ascii="Garamond" w:hAnsi="Garamond"/>
          <w:b/>
          <w:spacing w:val="-1"/>
        </w:rPr>
      </w:pPr>
    </w:p>
    <w:p w14:paraId="3BDA4F7E" w14:textId="412870B6" w:rsidR="00990C41" w:rsidRDefault="00990C41" w:rsidP="00990C41">
      <w:pPr>
        <w:rPr>
          <w:rFonts w:ascii="Garamond" w:hAnsi="Garamond"/>
          <w:b/>
          <w:spacing w:val="-1"/>
        </w:rPr>
      </w:pPr>
    </w:p>
    <w:p w14:paraId="4778CB16" w14:textId="0013E416" w:rsidR="00990C41" w:rsidRDefault="00990C41" w:rsidP="00990C41">
      <w:pPr>
        <w:rPr>
          <w:rFonts w:ascii="Garamond" w:hAnsi="Garamond"/>
          <w:b/>
          <w:spacing w:val="-1"/>
        </w:rPr>
      </w:pPr>
    </w:p>
    <w:p w14:paraId="1621D259" w14:textId="77777777" w:rsidR="00990C41" w:rsidRDefault="00990C41" w:rsidP="00990C41">
      <w:pPr>
        <w:rPr>
          <w:rFonts w:ascii="Garamond" w:hAnsi="Garamond"/>
          <w:b/>
          <w:spacing w:val="-1"/>
        </w:rPr>
      </w:pPr>
    </w:p>
    <w:p w14:paraId="5E49F466" w14:textId="2B0BD66D" w:rsidR="00990C41" w:rsidRDefault="00990C41">
      <w:pPr>
        <w:spacing w:after="160" w:line="259" w:lineRule="auto"/>
        <w:rPr>
          <w:rFonts w:ascii="Garamond" w:hAnsi="Garamond"/>
          <w:b/>
          <w:spacing w:val="-1"/>
        </w:rPr>
      </w:pPr>
      <w:r>
        <w:rPr>
          <w:rFonts w:ascii="Garamond" w:hAnsi="Garamond"/>
          <w:b/>
          <w:spacing w:val="-1"/>
        </w:rPr>
        <w:br w:type="page"/>
      </w:r>
    </w:p>
    <w:p w14:paraId="55CFD0FC" w14:textId="10CA33B8" w:rsidR="00990C41" w:rsidRDefault="00990C41" w:rsidP="00990C41">
      <w:pPr>
        <w:rPr>
          <w:rFonts w:ascii="Garamond" w:hAnsi="Garamond"/>
          <w:b/>
          <w:spacing w:val="-1"/>
        </w:rPr>
      </w:pPr>
      <w:r>
        <w:rPr>
          <w:rFonts w:ascii="Garamond" w:hAnsi="Garamond"/>
          <w:b/>
          <w:spacing w:val="-1"/>
        </w:rPr>
        <w:lastRenderedPageBreak/>
        <w:t>Figure 1</w:t>
      </w:r>
    </w:p>
    <w:p w14:paraId="20912CCA" w14:textId="3B77DDB0" w:rsidR="0078603B" w:rsidRDefault="00990C41" w:rsidP="00990C41">
      <w:pPr>
        <w:rPr>
          <w:u w:val="single"/>
        </w:rPr>
      </w:pPr>
      <w:r>
        <w:rPr>
          <w:u w:val="single"/>
        </w:rPr>
        <w:t>P</w:t>
      </w:r>
      <w:r w:rsidRPr="00712060">
        <w:rPr>
          <w:u w:val="single"/>
        </w:rPr>
        <w:t>ressure ma</w:t>
      </w:r>
      <w:r>
        <w:rPr>
          <w:u w:val="single"/>
        </w:rPr>
        <w:t xml:space="preserve">pping system (XSensor, Sumed, UK) </w:t>
      </w:r>
      <w:r w:rsidRPr="00712060">
        <w:rPr>
          <w:u w:val="single"/>
        </w:rPr>
        <w:t xml:space="preserve">in situ over Mattress 1 (Hospital mattress) </w:t>
      </w:r>
    </w:p>
    <w:p w14:paraId="008074B2" w14:textId="77777777" w:rsidR="0078603B" w:rsidRDefault="0078603B" w:rsidP="00990C41">
      <w:pPr>
        <w:rPr>
          <w:u w:val="single"/>
        </w:rPr>
      </w:pPr>
    </w:p>
    <w:p w14:paraId="655493EA" w14:textId="5072A39E" w:rsidR="0078603B" w:rsidRDefault="0078603B">
      <w:pPr>
        <w:spacing w:after="160" w:line="259" w:lineRule="auto"/>
        <w:rPr>
          <w:u w:val="single"/>
        </w:rPr>
      </w:pPr>
      <w:r>
        <w:rPr>
          <w:noProof/>
        </w:rPr>
        <w:drawing>
          <wp:inline distT="0" distB="0" distL="0" distR="0" wp14:anchorId="58FBB612" wp14:editId="4B84A9EE">
            <wp:extent cx="5095875" cy="2891552"/>
            <wp:effectExtent l="0" t="0" r="0" b="4445"/>
            <wp:docPr id="1" name="Picture 1" descr="A picture containing indoor,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floor&#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6274" cy="2908801"/>
                    </a:xfrm>
                    <a:prstGeom prst="rect">
                      <a:avLst/>
                    </a:prstGeom>
                    <a:noFill/>
                    <a:ln>
                      <a:noFill/>
                    </a:ln>
                  </pic:spPr>
                </pic:pic>
              </a:graphicData>
            </a:graphic>
          </wp:inline>
        </w:drawing>
      </w:r>
      <w:r>
        <w:rPr>
          <w:u w:val="single"/>
        </w:rPr>
        <w:br w:type="page"/>
      </w:r>
    </w:p>
    <w:p w14:paraId="591EB271" w14:textId="77777777" w:rsidR="00A079CA" w:rsidRDefault="00A079CA" w:rsidP="00990C41">
      <w:pPr>
        <w:jc w:val="both"/>
        <w:rPr>
          <w:u w:val="single"/>
        </w:rPr>
      </w:pPr>
    </w:p>
    <w:p w14:paraId="642A1FE1" w14:textId="7BDFF09D" w:rsidR="00990C41" w:rsidRPr="00D4019C" w:rsidRDefault="00990C41" w:rsidP="00990C41">
      <w:pPr>
        <w:jc w:val="both"/>
        <w:rPr>
          <w:rFonts w:ascii="Garamond" w:hAnsi="Garamond"/>
          <w:b/>
          <w:color w:val="C00000"/>
        </w:rPr>
      </w:pPr>
      <w:r w:rsidRPr="00D4019C">
        <w:rPr>
          <w:rFonts w:ascii="Garamond" w:hAnsi="Garamond"/>
          <w:b/>
          <w:spacing w:val="-1"/>
        </w:rPr>
        <w:t>Table</w:t>
      </w:r>
      <w:r w:rsidRPr="00D4019C">
        <w:rPr>
          <w:rFonts w:ascii="Garamond" w:hAnsi="Garamond"/>
          <w:b/>
          <w:spacing w:val="-8"/>
        </w:rPr>
        <w:t xml:space="preserve"> </w:t>
      </w:r>
      <w:r w:rsidRPr="00D4019C">
        <w:rPr>
          <w:rFonts w:ascii="Garamond" w:hAnsi="Garamond"/>
          <w:b/>
        </w:rPr>
        <w:t>1:</w:t>
      </w:r>
      <w:r w:rsidRPr="00D4019C">
        <w:rPr>
          <w:rFonts w:ascii="Garamond" w:hAnsi="Garamond"/>
          <w:spacing w:val="-17"/>
        </w:rPr>
        <w:t xml:space="preserve"> </w:t>
      </w:r>
      <w:r w:rsidRPr="00D4019C">
        <w:rPr>
          <w:rFonts w:ascii="Garamond" w:hAnsi="Garamond"/>
          <w:b/>
        </w:rPr>
        <w:t xml:space="preserve"> All Mean (standard deviation) data for surface area, pressure and comfort.</w:t>
      </w:r>
    </w:p>
    <w:tbl>
      <w:tblPr>
        <w:tblStyle w:val="TableGrid"/>
        <w:tblpPr w:leftFromText="180" w:rightFromText="180" w:vertAnchor="page" w:horzAnchor="margin" w:tblpY="2056"/>
        <w:tblW w:w="9067" w:type="dxa"/>
        <w:tblLayout w:type="fixed"/>
        <w:tblLook w:val="04A0" w:firstRow="1" w:lastRow="0" w:firstColumn="1" w:lastColumn="0" w:noHBand="0" w:noVBand="1"/>
      </w:tblPr>
      <w:tblGrid>
        <w:gridCol w:w="1728"/>
        <w:gridCol w:w="1102"/>
        <w:gridCol w:w="1276"/>
        <w:gridCol w:w="1276"/>
        <w:gridCol w:w="1134"/>
        <w:gridCol w:w="1134"/>
        <w:gridCol w:w="1417"/>
      </w:tblGrid>
      <w:tr w:rsidR="00990C41" w:rsidRPr="00940D38" w14:paraId="047085EC" w14:textId="77777777" w:rsidTr="00B3177C">
        <w:trPr>
          <w:trHeight w:val="248"/>
        </w:trPr>
        <w:tc>
          <w:tcPr>
            <w:tcW w:w="1728" w:type="dxa"/>
            <w:vMerge w:val="restart"/>
          </w:tcPr>
          <w:p w14:paraId="3F15F9D1" w14:textId="77777777" w:rsidR="00990C41" w:rsidRPr="00940D38" w:rsidRDefault="00990C41" w:rsidP="00B3177C">
            <w:pPr>
              <w:jc w:val="center"/>
              <w:rPr>
                <w:rFonts w:ascii="Garamond" w:hAnsi="Garamond"/>
              </w:rPr>
            </w:pPr>
          </w:p>
          <w:p w14:paraId="491DA32A" w14:textId="77777777" w:rsidR="00990C41" w:rsidRPr="00940D38" w:rsidRDefault="00990C41" w:rsidP="00B3177C">
            <w:pPr>
              <w:jc w:val="center"/>
              <w:rPr>
                <w:rFonts w:ascii="Garamond" w:hAnsi="Garamond"/>
              </w:rPr>
            </w:pPr>
          </w:p>
        </w:tc>
        <w:tc>
          <w:tcPr>
            <w:tcW w:w="3654" w:type="dxa"/>
            <w:gridSpan w:val="3"/>
          </w:tcPr>
          <w:p w14:paraId="11094CBD" w14:textId="77777777" w:rsidR="00990C41" w:rsidRPr="00940D38" w:rsidRDefault="00990C41" w:rsidP="00B3177C">
            <w:pPr>
              <w:jc w:val="center"/>
              <w:rPr>
                <w:rFonts w:ascii="Garamond" w:hAnsi="Garamond"/>
                <w:color w:val="C00000"/>
              </w:rPr>
            </w:pPr>
            <w:r w:rsidRPr="00940D38">
              <w:rPr>
                <w:rFonts w:ascii="Garamond" w:hAnsi="Garamond"/>
                <w:color w:val="C00000"/>
              </w:rPr>
              <w:t>Mattress</w:t>
            </w:r>
          </w:p>
        </w:tc>
        <w:tc>
          <w:tcPr>
            <w:tcW w:w="3685" w:type="dxa"/>
            <w:gridSpan w:val="3"/>
          </w:tcPr>
          <w:p w14:paraId="2CD1B744" w14:textId="77777777" w:rsidR="00990C41" w:rsidRPr="00940D38" w:rsidRDefault="00990C41" w:rsidP="00B3177C">
            <w:pPr>
              <w:jc w:val="center"/>
              <w:rPr>
                <w:rFonts w:ascii="Garamond" w:hAnsi="Garamond"/>
                <w:color w:val="C00000"/>
              </w:rPr>
            </w:pPr>
            <w:r w:rsidRPr="00940D38">
              <w:rPr>
                <w:rFonts w:ascii="Garamond" w:hAnsi="Garamond"/>
                <w:color w:val="C00000"/>
              </w:rPr>
              <w:t>Mattress</w:t>
            </w:r>
            <w:r>
              <w:rPr>
                <w:rFonts w:ascii="Garamond" w:hAnsi="Garamond"/>
                <w:color w:val="C00000"/>
              </w:rPr>
              <w:t xml:space="preserve"> </w:t>
            </w:r>
            <w:r w:rsidRPr="00940D38">
              <w:rPr>
                <w:rFonts w:ascii="Garamond" w:hAnsi="Garamond"/>
                <w:color w:val="C00000"/>
              </w:rPr>
              <w:t>+ topper</w:t>
            </w:r>
          </w:p>
        </w:tc>
      </w:tr>
      <w:tr w:rsidR="00990C41" w:rsidRPr="00940D38" w14:paraId="7D0A6BCA" w14:textId="77777777" w:rsidTr="00B3177C">
        <w:trPr>
          <w:trHeight w:val="527"/>
        </w:trPr>
        <w:tc>
          <w:tcPr>
            <w:tcW w:w="1728" w:type="dxa"/>
            <w:vMerge/>
          </w:tcPr>
          <w:p w14:paraId="6BCE5685" w14:textId="77777777" w:rsidR="00990C41" w:rsidRPr="00940D38" w:rsidRDefault="00990C41" w:rsidP="00B3177C">
            <w:pPr>
              <w:jc w:val="center"/>
              <w:rPr>
                <w:rFonts w:ascii="Garamond" w:hAnsi="Garamond"/>
                <w:b/>
                <w:bCs/>
              </w:rPr>
            </w:pPr>
          </w:p>
        </w:tc>
        <w:tc>
          <w:tcPr>
            <w:tcW w:w="1102" w:type="dxa"/>
          </w:tcPr>
          <w:p w14:paraId="65DA1776" w14:textId="77777777" w:rsidR="00990C41" w:rsidRPr="00940D38" w:rsidRDefault="00990C41" w:rsidP="00B3177C">
            <w:pPr>
              <w:jc w:val="center"/>
              <w:rPr>
                <w:rFonts w:ascii="Garamond" w:hAnsi="Garamond"/>
                <w:color w:val="C00000"/>
              </w:rPr>
            </w:pPr>
            <w:r w:rsidRPr="00940D38">
              <w:rPr>
                <w:rFonts w:ascii="Garamond" w:hAnsi="Garamond"/>
                <w:color w:val="C00000"/>
              </w:rPr>
              <w:t>Surface 1</w:t>
            </w:r>
          </w:p>
        </w:tc>
        <w:tc>
          <w:tcPr>
            <w:tcW w:w="1276" w:type="dxa"/>
          </w:tcPr>
          <w:p w14:paraId="7AC3007A" w14:textId="77777777" w:rsidR="00990C41" w:rsidRPr="00940D38" w:rsidRDefault="00990C41" w:rsidP="00B3177C">
            <w:pPr>
              <w:jc w:val="center"/>
              <w:rPr>
                <w:rFonts w:ascii="Garamond" w:hAnsi="Garamond"/>
                <w:color w:val="C00000"/>
              </w:rPr>
            </w:pPr>
            <w:r w:rsidRPr="00940D38">
              <w:rPr>
                <w:rFonts w:ascii="Garamond" w:hAnsi="Garamond"/>
                <w:color w:val="C00000"/>
              </w:rPr>
              <w:t>Surface 2</w:t>
            </w:r>
          </w:p>
        </w:tc>
        <w:tc>
          <w:tcPr>
            <w:tcW w:w="1276" w:type="dxa"/>
          </w:tcPr>
          <w:p w14:paraId="25F636C4" w14:textId="77777777" w:rsidR="00990C41" w:rsidRPr="00940D38" w:rsidRDefault="00990C41" w:rsidP="00B3177C">
            <w:pPr>
              <w:jc w:val="center"/>
              <w:rPr>
                <w:rFonts w:ascii="Garamond" w:hAnsi="Garamond"/>
                <w:color w:val="C00000"/>
              </w:rPr>
            </w:pPr>
            <w:r w:rsidRPr="00940D38">
              <w:rPr>
                <w:rFonts w:ascii="Garamond" w:hAnsi="Garamond"/>
                <w:color w:val="C00000"/>
              </w:rPr>
              <w:t>Surface 3</w:t>
            </w:r>
          </w:p>
        </w:tc>
        <w:tc>
          <w:tcPr>
            <w:tcW w:w="1134" w:type="dxa"/>
          </w:tcPr>
          <w:p w14:paraId="719FCD26" w14:textId="77777777" w:rsidR="00990C41" w:rsidRPr="00940D38" w:rsidRDefault="00990C41" w:rsidP="00B3177C">
            <w:pPr>
              <w:jc w:val="center"/>
              <w:rPr>
                <w:rFonts w:ascii="Garamond" w:hAnsi="Garamond"/>
                <w:color w:val="C00000"/>
              </w:rPr>
            </w:pPr>
            <w:r w:rsidRPr="00940D38">
              <w:rPr>
                <w:rFonts w:ascii="Garamond" w:hAnsi="Garamond"/>
                <w:color w:val="C00000"/>
              </w:rPr>
              <w:t>Surface 1 +topper</w:t>
            </w:r>
          </w:p>
        </w:tc>
        <w:tc>
          <w:tcPr>
            <w:tcW w:w="1134" w:type="dxa"/>
          </w:tcPr>
          <w:p w14:paraId="1A8E23BE" w14:textId="77777777" w:rsidR="00990C41" w:rsidRPr="00940D38" w:rsidRDefault="00990C41" w:rsidP="00B3177C">
            <w:pPr>
              <w:jc w:val="center"/>
              <w:rPr>
                <w:rFonts w:ascii="Garamond" w:hAnsi="Garamond"/>
                <w:color w:val="C00000"/>
              </w:rPr>
            </w:pPr>
            <w:r w:rsidRPr="00940D38">
              <w:rPr>
                <w:rFonts w:ascii="Garamond" w:hAnsi="Garamond"/>
                <w:color w:val="C00000"/>
              </w:rPr>
              <w:t>Surface 2 +topper</w:t>
            </w:r>
          </w:p>
        </w:tc>
        <w:tc>
          <w:tcPr>
            <w:tcW w:w="1417" w:type="dxa"/>
          </w:tcPr>
          <w:p w14:paraId="59FDEA17" w14:textId="77777777" w:rsidR="00990C41" w:rsidRPr="00940D38" w:rsidRDefault="00990C41" w:rsidP="00B3177C">
            <w:pPr>
              <w:jc w:val="center"/>
              <w:rPr>
                <w:rFonts w:ascii="Garamond" w:hAnsi="Garamond"/>
                <w:color w:val="C00000"/>
              </w:rPr>
            </w:pPr>
            <w:r w:rsidRPr="00940D38">
              <w:rPr>
                <w:rFonts w:ascii="Garamond" w:hAnsi="Garamond"/>
                <w:color w:val="C00000"/>
              </w:rPr>
              <w:t>Surface 3 +topper</w:t>
            </w:r>
          </w:p>
        </w:tc>
      </w:tr>
      <w:tr w:rsidR="00990C41" w:rsidRPr="00940D38" w14:paraId="1B9170B6" w14:textId="77777777" w:rsidTr="00B3177C">
        <w:trPr>
          <w:trHeight w:val="905"/>
        </w:trPr>
        <w:tc>
          <w:tcPr>
            <w:tcW w:w="1728" w:type="dxa"/>
          </w:tcPr>
          <w:p w14:paraId="13D612C1" w14:textId="77777777" w:rsidR="00990C41" w:rsidRPr="008C7BC8" w:rsidRDefault="00990C41" w:rsidP="00B3177C">
            <w:pPr>
              <w:jc w:val="center"/>
              <w:rPr>
                <w:rFonts w:ascii="Garamond" w:hAnsi="Garamond"/>
                <w:color w:val="C00000"/>
              </w:rPr>
            </w:pPr>
            <w:r w:rsidRPr="00940D38">
              <w:rPr>
                <w:rFonts w:ascii="Garamond" w:hAnsi="Garamond"/>
                <w:color w:val="C00000"/>
              </w:rPr>
              <w:t>Average Surface</w:t>
            </w:r>
            <w:r>
              <w:rPr>
                <w:rFonts w:ascii="Garamond" w:hAnsi="Garamond"/>
                <w:color w:val="C00000"/>
              </w:rPr>
              <w:t xml:space="preserve"> Contact </w:t>
            </w:r>
            <w:r w:rsidRPr="00940D38">
              <w:rPr>
                <w:rFonts w:ascii="Garamond" w:hAnsi="Garamond"/>
                <w:color w:val="C00000"/>
              </w:rPr>
              <w:t>Area</w:t>
            </w:r>
            <w:r>
              <w:rPr>
                <w:rFonts w:ascii="Garamond" w:hAnsi="Garamond"/>
                <w:color w:val="C00000"/>
              </w:rPr>
              <w:t xml:space="preserve"> (cm</w:t>
            </w:r>
            <w:r>
              <w:rPr>
                <w:rFonts w:ascii="Garamond" w:hAnsi="Garamond"/>
                <w:color w:val="C00000"/>
                <w:vertAlign w:val="superscript"/>
              </w:rPr>
              <w:t>2</w:t>
            </w:r>
            <w:r>
              <w:rPr>
                <w:rFonts w:ascii="Garamond" w:hAnsi="Garamond"/>
                <w:color w:val="C00000"/>
              </w:rPr>
              <w:t>)</w:t>
            </w:r>
          </w:p>
          <w:p w14:paraId="169A3F05" w14:textId="77777777" w:rsidR="00990C41" w:rsidRPr="00940D38" w:rsidRDefault="00990C41" w:rsidP="00B3177C">
            <w:pPr>
              <w:jc w:val="center"/>
              <w:rPr>
                <w:rFonts w:ascii="Garamond" w:hAnsi="Garamond"/>
                <w:color w:val="C00000"/>
              </w:rPr>
            </w:pPr>
          </w:p>
        </w:tc>
        <w:tc>
          <w:tcPr>
            <w:tcW w:w="1102" w:type="dxa"/>
          </w:tcPr>
          <w:p w14:paraId="3670728B" w14:textId="77777777" w:rsidR="00990C41" w:rsidRPr="005E66E3" w:rsidRDefault="00990C41" w:rsidP="00B3177C">
            <w:pPr>
              <w:jc w:val="center"/>
              <w:rPr>
                <w:rFonts w:ascii="Garamond" w:hAnsi="Garamond"/>
                <w:vertAlign w:val="superscript"/>
              </w:rPr>
            </w:pPr>
            <w:r w:rsidRPr="00940D38">
              <w:rPr>
                <w:rFonts w:ascii="Garamond" w:hAnsi="Garamond"/>
              </w:rPr>
              <w:t>3561.24 (917.9)</w:t>
            </w:r>
            <w:r>
              <w:rPr>
                <w:rFonts w:ascii="Garamond" w:hAnsi="Garamond"/>
                <w:vertAlign w:val="superscript"/>
              </w:rPr>
              <w:t>A</w:t>
            </w:r>
          </w:p>
        </w:tc>
        <w:tc>
          <w:tcPr>
            <w:tcW w:w="1276" w:type="dxa"/>
          </w:tcPr>
          <w:p w14:paraId="12E6FC2A" w14:textId="77777777" w:rsidR="00990C41" w:rsidRPr="00940D38" w:rsidRDefault="00990C41" w:rsidP="00B3177C">
            <w:pPr>
              <w:jc w:val="center"/>
              <w:rPr>
                <w:rFonts w:ascii="Garamond" w:hAnsi="Garamond"/>
              </w:rPr>
            </w:pPr>
            <w:r w:rsidRPr="00940D38">
              <w:rPr>
                <w:rFonts w:ascii="Garamond" w:hAnsi="Garamond"/>
              </w:rPr>
              <w:t>4178.33</w:t>
            </w:r>
          </w:p>
          <w:p w14:paraId="42649D8A" w14:textId="77777777" w:rsidR="00990C41" w:rsidRPr="00940D38" w:rsidRDefault="00990C41" w:rsidP="00B3177C">
            <w:pPr>
              <w:jc w:val="center"/>
              <w:rPr>
                <w:rFonts w:ascii="Garamond" w:hAnsi="Garamond"/>
              </w:rPr>
            </w:pPr>
            <w:r w:rsidRPr="00940D38">
              <w:rPr>
                <w:rFonts w:ascii="Garamond" w:hAnsi="Garamond"/>
              </w:rPr>
              <w:t>(1005.96)</w:t>
            </w:r>
            <w:r>
              <w:rPr>
                <w:rFonts w:ascii="Garamond" w:hAnsi="Garamond"/>
                <w:vertAlign w:val="superscript"/>
              </w:rPr>
              <w:t xml:space="preserve"> A</w:t>
            </w:r>
          </w:p>
        </w:tc>
        <w:tc>
          <w:tcPr>
            <w:tcW w:w="1276" w:type="dxa"/>
          </w:tcPr>
          <w:p w14:paraId="28FC9F82" w14:textId="77777777" w:rsidR="00990C41" w:rsidRPr="00940D38" w:rsidRDefault="00990C41" w:rsidP="00B3177C">
            <w:pPr>
              <w:jc w:val="center"/>
              <w:rPr>
                <w:rFonts w:ascii="Garamond" w:hAnsi="Garamond"/>
              </w:rPr>
            </w:pPr>
            <w:r w:rsidRPr="00940D38">
              <w:rPr>
                <w:rFonts w:ascii="Garamond" w:hAnsi="Garamond"/>
              </w:rPr>
              <w:t>4306.28</w:t>
            </w:r>
          </w:p>
          <w:p w14:paraId="7E801909" w14:textId="77777777" w:rsidR="00990C41" w:rsidRPr="00940D38" w:rsidRDefault="00990C41" w:rsidP="00B3177C">
            <w:pPr>
              <w:jc w:val="center"/>
              <w:rPr>
                <w:rFonts w:ascii="Garamond" w:hAnsi="Garamond"/>
              </w:rPr>
            </w:pPr>
            <w:r w:rsidRPr="00940D38">
              <w:rPr>
                <w:rFonts w:ascii="Garamond" w:hAnsi="Garamond"/>
              </w:rPr>
              <w:t>(1055.81)</w:t>
            </w:r>
            <w:r>
              <w:rPr>
                <w:rFonts w:ascii="Garamond" w:hAnsi="Garamond"/>
                <w:vertAlign w:val="superscript"/>
              </w:rPr>
              <w:t xml:space="preserve"> A</w:t>
            </w:r>
          </w:p>
        </w:tc>
        <w:tc>
          <w:tcPr>
            <w:tcW w:w="1134" w:type="dxa"/>
          </w:tcPr>
          <w:p w14:paraId="134D742B" w14:textId="77777777" w:rsidR="00990C41" w:rsidRPr="00940D38" w:rsidRDefault="00990C41" w:rsidP="00B3177C">
            <w:pPr>
              <w:jc w:val="center"/>
              <w:rPr>
                <w:rFonts w:ascii="Garamond" w:hAnsi="Garamond"/>
              </w:rPr>
            </w:pPr>
            <w:r w:rsidRPr="00940D38">
              <w:rPr>
                <w:rFonts w:ascii="Garamond" w:hAnsi="Garamond"/>
              </w:rPr>
              <w:t>3925.09</w:t>
            </w:r>
          </w:p>
          <w:p w14:paraId="1D6E5FE1" w14:textId="77777777" w:rsidR="00990C41" w:rsidRPr="002F64C1" w:rsidRDefault="00990C41" w:rsidP="00B3177C">
            <w:pPr>
              <w:jc w:val="center"/>
              <w:rPr>
                <w:rFonts w:ascii="Garamond" w:hAnsi="Garamond"/>
                <w:vertAlign w:val="superscript"/>
              </w:rPr>
            </w:pPr>
            <w:r w:rsidRPr="00940D38">
              <w:rPr>
                <w:rFonts w:ascii="Garamond" w:hAnsi="Garamond"/>
              </w:rPr>
              <w:t>(782.58)</w:t>
            </w:r>
            <w:r>
              <w:rPr>
                <w:rFonts w:ascii="Garamond" w:hAnsi="Garamond"/>
                <w:vertAlign w:val="superscript"/>
              </w:rPr>
              <w:t>B</w:t>
            </w:r>
          </w:p>
        </w:tc>
        <w:tc>
          <w:tcPr>
            <w:tcW w:w="1134" w:type="dxa"/>
          </w:tcPr>
          <w:p w14:paraId="2E60EE71" w14:textId="77777777" w:rsidR="00990C41" w:rsidRPr="00940D38" w:rsidRDefault="00990C41" w:rsidP="00B3177C">
            <w:pPr>
              <w:jc w:val="center"/>
              <w:rPr>
                <w:rFonts w:ascii="Garamond" w:hAnsi="Garamond"/>
              </w:rPr>
            </w:pPr>
            <w:r w:rsidRPr="00940D38">
              <w:rPr>
                <w:rFonts w:ascii="Garamond" w:hAnsi="Garamond"/>
              </w:rPr>
              <w:t>4487.90</w:t>
            </w:r>
          </w:p>
          <w:p w14:paraId="57A82543" w14:textId="77777777" w:rsidR="00990C41" w:rsidRPr="00940D38" w:rsidRDefault="00990C41" w:rsidP="00B3177C">
            <w:pPr>
              <w:jc w:val="center"/>
              <w:rPr>
                <w:rFonts w:ascii="Garamond" w:hAnsi="Garamond"/>
              </w:rPr>
            </w:pPr>
            <w:r w:rsidRPr="00940D38">
              <w:rPr>
                <w:rFonts w:ascii="Garamond" w:hAnsi="Garamond"/>
              </w:rPr>
              <w:t>(1289.57)</w:t>
            </w:r>
            <w:r>
              <w:rPr>
                <w:rFonts w:ascii="Garamond" w:hAnsi="Garamond"/>
                <w:vertAlign w:val="superscript"/>
              </w:rPr>
              <w:t xml:space="preserve"> B</w:t>
            </w:r>
          </w:p>
        </w:tc>
        <w:tc>
          <w:tcPr>
            <w:tcW w:w="1417" w:type="dxa"/>
          </w:tcPr>
          <w:p w14:paraId="68AA6EBA" w14:textId="77777777" w:rsidR="00990C41" w:rsidRPr="00940D38" w:rsidRDefault="00990C41" w:rsidP="00B3177C">
            <w:pPr>
              <w:jc w:val="center"/>
              <w:rPr>
                <w:rFonts w:ascii="Garamond" w:hAnsi="Garamond"/>
              </w:rPr>
            </w:pPr>
            <w:r w:rsidRPr="00940D38">
              <w:rPr>
                <w:rFonts w:ascii="Garamond" w:hAnsi="Garamond"/>
              </w:rPr>
              <w:t>4470.96</w:t>
            </w:r>
          </w:p>
          <w:p w14:paraId="6D66CB48" w14:textId="77777777" w:rsidR="00990C41" w:rsidRPr="00940D38" w:rsidRDefault="00990C41" w:rsidP="00B3177C">
            <w:pPr>
              <w:jc w:val="center"/>
              <w:rPr>
                <w:rFonts w:ascii="Garamond" w:hAnsi="Garamond"/>
              </w:rPr>
            </w:pPr>
            <w:r w:rsidRPr="00940D38">
              <w:rPr>
                <w:rFonts w:ascii="Garamond" w:hAnsi="Garamond"/>
              </w:rPr>
              <w:t>(1093.66)</w:t>
            </w:r>
            <w:r>
              <w:rPr>
                <w:rFonts w:ascii="Garamond" w:hAnsi="Garamond"/>
                <w:vertAlign w:val="superscript"/>
              </w:rPr>
              <w:t xml:space="preserve"> B</w:t>
            </w:r>
          </w:p>
        </w:tc>
      </w:tr>
      <w:tr w:rsidR="00990C41" w:rsidRPr="00940D38" w14:paraId="61CDB905" w14:textId="77777777" w:rsidTr="00B3177C">
        <w:trPr>
          <w:trHeight w:val="570"/>
        </w:trPr>
        <w:tc>
          <w:tcPr>
            <w:tcW w:w="1728" w:type="dxa"/>
          </w:tcPr>
          <w:p w14:paraId="359DAACB" w14:textId="77777777" w:rsidR="00990C41" w:rsidRPr="00940D38" w:rsidRDefault="00990C41" w:rsidP="00B3177C">
            <w:pPr>
              <w:jc w:val="center"/>
              <w:rPr>
                <w:rFonts w:ascii="Garamond" w:hAnsi="Garamond"/>
                <w:color w:val="C00000"/>
              </w:rPr>
            </w:pPr>
            <w:r>
              <w:rPr>
                <w:rFonts w:ascii="Garamond" w:hAnsi="Garamond"/>
                <w:color w:val="C00000"/>
              </w:rPr>
              <w:t>Mean</w:t>
            </w:r>
          </w:p>
          <w:p w14:paraId="7CADFBD1" w14:textId="77777777" w:rsidR="00990C41" w:rsidRPr="00940D38" w:rsidRDefault="00990C41" w:rsidP="00B3177C">
            <w:pPr>
              <w:jc w:val="center"/>
              <w:rPr>
                <w:rFonts w:ascii="Garamond" w:hAnsi="Garamond"/>
                <w:color w:val="C00000"/>
              </w:rPr>
            </w:pPr>
            <w:r w:rsidRPr="00940D38">
              <w:rPr>
                <w:rFonts w:ascii="Garamond" w:hAnsi="Garamond"/>
                <w:color w:val="C00000"/>
              </w:rPr>
              <w:t>Pressure (mmHg)</w:t>
            </w:r>
          </w:p>
        </w:tc>
        <w:tc>
          <w:tcPr>
            <w:tcW w:w="1102" w:type="dxa"/>
          </w:tcPr>
          <w:p w14:paraId="39A28B78" w14:textId="77777777" w:rsidR="00990C41" w:rsidRPr="00940D38" w:rsidRDefault="00990C41" w:rsidP="00B3177C">
            <w:pPr>
              <w:jc w:val="center"/>
              <w:rPr>
                <w:rFonts w:ascii="Garamond" w:hAnsi="Garamond"/>
              </w:rPr>
            </w:pPr>
            <w:r w:rsidRPr="00940D38">
              <w:rPr>
                <w:rFonts w:ascii="Garamond" w:hAnsi="Garamond"/>
              </w:rPr>
              <w:t>22.69</w:t>
            </w:r>
          </w:p>
          <w:p w14:paraId="2BCD4EE4" w14:textId="77777777" w:rsidR="00990C41" w:rsidRPr="00940D38" w:rsidRDefault="00990C41" w:rsidP="00B3177C">
            <w:pPr>
              <w:jc w:val="center"/>
              <w:rPr>
                <w:rFonts w:ascii="Garamond" w:hAnsi="Garamond"/>
              </w:rPr>
            </w:pPr>
            <w:r w:rsidRPr="00940D38">
              <w:rPr>
                <w:rFonts w:ascii="Garamond" w:hAnsi="Garamond"/>
              </w:rPr>
              <w:t>(3.45)</w:t>
            </w:r>
          </w:p>
        </w:tc>
        <w:tc>
          <w:tcPr>
            <w:tcW w:w="1276" w:type="dxa"/>
          </w:tcPr>
          <w:p w14:paraId="7E584190" w14:textId="77777777" w:rsidR="00990C41" w:rsidRPr="00940D38" w:rsidRDefault="00990C41" w:rsidP="00B3177C">
            <w:pPr>
              <w:jc w:val="center"/>
              <w:rPr>
                <w:rFonts w:ascii="Garamond" w:hAnsi="Garamond"/>
              </w:rPr>
            </w:pPr>
            <w:r w:rsidRPr="00940D38">
              <w:rPr>
                <w:rFonts w:ascii="Garamond" w:hAnsi="Garamond"/>
              </w:rPr>
              <w:t>21.63</w:t>
            </w:r>
          </w:p>
          <w:p w14:paraId="1AD82F1F" w14:textId="77777777" w:rsidR="00990C41" w:rsidRPr="00940D38" w:rsidRDefault="00990C41" w:rsidP="00B3177C">
            <w:pPr>
              <w:jc w:val="center"/>
              <w:rPr>
                <w:rFonts w:ascii="Garamond" w:hAnsi="Garamond"/>
              </w:rPr>
            </w:pPr>
            <w:r w:rsidRPr="00940D38">
              <w:rPr>
                <w:rFonts w:ascii="Garamond" w:hAnsi="Garamond"/>
              </w:rPr>
              <w:t>(3.06)</w:t>
            </w:r>
          </w:p>
        </w:tc>
        <w:tc>
          <w:tcPr>
            <w:tcW w:w="1276" w:type="dxa"/>
          </w:tcPr>
          <w:p w14:paraId="72946AD6" w14:textId="77777777" w:rsidR="00990C41" w:rsidRPr="00940D38" w:rsidRDefault="00990C41" w:rsidP="00B3177C">
            <w:pPr>
              <w:jc w:val="center"/>
              <w:rPr>
                <w:rFonts w:ascii="Garamond" w:hAnsi="Garamond"/>
              </w:rPr>
            </w:pPr>
            <w:r w:rsidRPr="00940D38">
              <w:rPr>
                <w:rFonts w:ascii="Garamond" w:hAnsi="Garamond"/>
              </w:rPr>
              <w:t>23.26</w:t>
            </w:r>
          </w:p>
          <w:p w14:paraId="42D384E2" w14:textId="77777777" w:rsidR="00990C41" w:rsidRPr="00940D38" w:rsidRDefault="00990C41" w:rsidP="00B3177C">
            <w:pPr>
              <w:jc w:val="center"/>
              <w:rPr>
                <w:rFonts w:ascii="Garamond" w:hAnsi="Garamond"/>
              </w:rPr>
            </w:pPr>
            <w:r w:rsidRPr="00940D38">
              <w:rPr>
                <w:rFonts w:ascii="Garamond" w:hAnsi="Garamond"/>
              </w:rPr>
              <w:t>(2.73)</w:t>
            </w:r>
          </w:p>
        </w:tc>
        <w:tc>
          <w:tcPr>
            <w:tcW w:w="1134" w:type="dxa"/>
          </w:tcPr>
          <w:p w14:paraId="479DB6BB" w14:textId="77777777" w:rsidR="00990C41" w:rsidRPr="00940D38" w:rsidRDefault="00990C41" w:rsidP="00B3177C">
            <w:pPr>
              <w:jc w:val="center"/>
              <w:rPr>
                <w:rFonts w:ascii="Garamond" w:hAnsi="Garamond"/>
              </w:rPr>
            </w:pPr>
            <w:r w:rsidRPr="00940D38">
              <w:rPr>
                <w:rFonts w:ascii="Garamond" w:hAnsi="Garamond"/>
              </w:rPr>
              <w:t>20.87</w:t>
            </w:r>
          </w:p>
          <w:p w14:paraId="0877FB9A" w14:textId="77777777" w:rsidR="00990C41" w:rsidRPr="00940D38" w:rsidRDefault="00990C41" w:rsidP="00B3177C">
            <w:pPr>
              <w:jc w:val="center"/>
              <w:rPr>
                <w:rFonts w:ascii="Garamond" w:hAnsi="Garamond"/>
              </w:rPr>
            </w:pPr>
            <w:r w:rsidRPr="00940D38">
              <w:rPr>
                <w:rFonts w:ascii="Garamond" w:hAnsi="Garamond"/>
              </w:rPr>
              <w:t>(3.11)</w:t>
            </w:r>
            <w:r>
              <w:rPr>
                <w:rFonts w:ascii="Garamond" w:hAnsi="Garamond"/>
                <w:vertAlign w:val="superscript"/>
              </w:rPr>
              <w:t xml:space="preserve"> B,C</w:t>
            </w:r>
          </w:p>
        </w:tc>
        <w:tc>
          <w:tcPr>
            <w:tcW w:w="1134" w:type="dxa"/>
          </w:tcPr>
          <w:p w14:paraId="7DFC0A59" w14:textId="77777777" w:rsidR="00990C41" w:rsidRPr="00940D38" w:rsidRDefault="00990C41" w:rsidP="00B3177C">
            <w:pPr>
              <w:jc w:val="center"/>
              <w:rPr>
                <w:rFonts w:ascii="Garamond" w:hAnsi="Garamond"/>
              </w:rPr>
            </w:pPr>
            <w:r w:rsidRPr="00940D38">
              <w:rPr>
                <w:rFonts w:ascii="Garamond" w:hAnsi="Garamond"/>
              </w:rPr>
              <w:t>20.48</w:t>
            </w:r>
          </w:p>
          <w:p w14:paraId="4925FC81" w14:textId="77777777" w:rsidR="00990C41" w:rsidRPr="00940D38" w:rsidRDefault="00990C41" w:rsidP="00B3177C">
            <w:pPr>
              <w:jc w:val="center"/>
              <w:rPr>
                <w:rFonts w:ascii="Garamond" w:hAnsi="Garamond"/>
              </w:rPr>
            </w:pPr>
            <w:r w:rsidRPr="00940D38">
              <w:rPr>
                <w:rFonts w:ascii="Garamond" w:hAnsi="Garamond"/>
              </w:rPr>
              <w:t>(3.59)</w:t>
            </w:r>
            <w:r>
              <w:rPr>
                <w:rFonts w:ascii="Garamond" w:hAnsi="Garamond"/>
                <w:vertAlign w:val="superscript"/>
              </w:rPr>
              <w:t xml:space="preserve"> B,C</w:t>
            </w:r>
          </w:p>
        </w:tc>
        <w:tc>
          <w:tcPr>
            <w:tcW w:w="1417" w:type="dxa"/>
          </w:tcPr>
          <w:p w14:paraId="5154CA96" w14:textId="77777777" w:rsidR="00990C41" w:rsidRPr="00940D38" w:rsidRDefault="00990C41" w:rsidP="00B3177C">
            <w:pPr>
              <w:jc w:val="center"/>
              <w:rPr>
                <w:rFonts w:ascii="Garamond" w:hAnsi="Garamond"/>
              </w:rPr>
            </w:pPr>
            <w:r w:rsidRPr="00940D38">
              <w:rPr>
                <w:rFonts w:ascii="Garamond" w:hAnsi="Garamond"/>
              </w:rPr>
              <w:t>16.70</w:t>
            </w:r>
          </w:p>
          <w:p w14:paraId="3CECC1A5" w14:textId="77777777" w:rsidR="00990C41" w:rsidRPr="00940D38" w:rsidRDefault="00990C41" w:rsidP="00B3177C">
            <w:pPr>
              <w:jc w:val="center"/>
              <w:rPr>
                <w:rFonts w:ascii="Garamond" w:hAnsi="Garamond"/>
              </w:rPr>
            </w:pPr>
            <w:r w:rsidRPr="00940D38">
              <w:rPr>
                <w:rFonts w:ascii="Garamond" w:hAnsi="Garamond"/>
              </w:rPr>
              <w:t>(2.06)</w:t>
            </w:r>
            <w:r>
              <w:rPr>
                <w:rFonts w:ascii="Garamond" w:hAnsi="Garamond"/>
                <w:vertAlign w:val="superscript"/>
              </w:rPr>
              <w:t xml:space="preserve"> B,C</w:t>
            </w:r>
          </w:p>
        </w:tc>
      </w:tr>
      <w:tr w:rsidR="00990C41" w:rsidRPr="00940D38" w14:paraId="13555F2A" w14:textId="77777777" w:rsidTr="00B3177C">
        <w:trPr>
          <w:trHeight w:val="760"/>
        </w:trPr>
        <w:tc>
          <w:tcPr>
            <w:tcW w:w="1728" w:type="dxa"/>
          </w:tcPr>
          <w:p w14:paraId="2C3FEC1B" w14:textId="77777777" w:rsidR="00990C41" w:rsidRPr="00940D38" w:rsidRDefault="00990C41" w:rsidP="00B3177C">
            <w:pPr>
              <w:jc w:val="center"/>
              <w:rPr>
                <w:rFonts w:ascii="Garamond" w:hAnsi="Garamond"/>
                <w:color w:val="C00000"/>
              </w:rPr>
            </w:pPr>
            <w:r w:rsidRPr="00940D38">
              <w:rPr>
                <w:rFonts w:ascii="Garamond" w:hAnsi="Garamond"/>
                <w:color w:val="C00000"/>
              </w:rPr>
              <w:t>Peak pressure (mmHg )</w:t>
            </w:r>
          </w:p>
        </w:tc>
        <w:tc>
          <w:tcPr>
            <w:tcW w:w="1102" w:type="dxa"/>
          </w:tcPr>
          <w:p w14:paraId="2B5181E1" w14:textId="77777777" w:rsidR="00990C41" w:rsidRPr="00940D38" w:rsidRDefault="00990C41" w:rsidP="00B3177C">
            <w:pPr>
              <w:jc w:val="center"/>
              <w:rPr>
                <w:rFonts w:ascii="Garamond" w:hAnsi="Garamond"/>
              </w:rPr>
            </w:pPr>
            <w:r w:rsidRPr="00940D38">
              <w:rPr>
                <w:rFonts w:ascii="Garamond" w:hAnsi="Garamond"/>
              </w:rPr>
              <w:t>73.40</w:t>
            </w:r>
          </w:p>
          <w:p w14:paraId="70F065CF" w14:textId="77777777" w:rsidR="00990C41" w:rsidRPr="00940D38" w:rsidRDefault="00990C41" w:rsidP="00B3177C">
            <w:pPr>
              <w:jc w:val="center"/>
              <w:rPr>
                <w:rFonts w:ascii="Garamond" w:hAnsi="Garamond"/>
              </w:rPr>
            </w:pPr>
            <w:r w:rsidRPr="00940D38">
              <w:rPr>
                <w:rFonts w:ascii="Garamond" w:hAnsi="Garamond"/>
              </w:rPr>
              <w:t>(16.55)</w:t>
            </w:r>
            <w:r>
              <w:rPr>
                <w:rFonts w:ascii="Garamond" w:hAnsi="Garamond"/>
                <w:vertAlign w:val="superscript"/>
              </w:rPr>
              <w:t xml:space="preserve"> A</w:t>
            </w:r>
          </w:p>
        </w:tc>
        <w:tc>
          <w:tcPr>
            <w:tcW w:w="1276" w:type="dxa"/>
          </w:tcPr>
          <w:p w14:paraId="517EA491" w14:textId="77777777" w:rsidR="00990C41" w:rsidRPr="00940D38" w:rsidRDefault="00990C41" w:rsidP="00B3177C">
            <w:pPr>
              <w:jc w:val="center"/>
              <w:rPr>
                <w:rFonts w:ascii="Garamond" w:hAnsi="Garamond"/>
              </w:rPr>
            </w:pPr>
            <w:r w:rsidRPr="00940D38">
              <w:rPr>
                <w:rFonts w:ascii="Garamond" w:hAnsi="Garamond"/>
              </w:rPr>
              <w:t>49.56</w:t>
            </w:r>
          </w:p>
          <w:p w14:paraId="027C3DF3" w14:textId="77777777" w:rsidR="00990C41" w:rsidRPr="00940D38" w:rsidRDefault="00990C41" w:rsidP="00B3177C">
            <w:pPr>
              <w:jc w:val="center"/>
              <w:rPr>
                <w:rFonts w:ascii="Garamond" w:hAnsi="Garamond"/>
              </w:rPr>
            </w:pPr>
            <w:r w:rsidRPr="00940D38">
              <w:rPr>
                <w:rFonts w:ascii="Garamond" w:hAnsi="Garamond"/>
              </w:rPr>
              <w:t>(7.62)</w:t>
            </w:r>
            <w:r>
              <w:rPr>
                <w:rFonts w:ascii="Garamond" w:hAnsi="Garamond"/>
                <w:vertAlign w:val="superscript"/>
              </w:rPr>
              <w:t xml:space="preserve"> A</w:t>
            </w:r>
          </w:p>
        </w:tc>
        <w:tc>
          <w:tcPr>
            <w:tcW w:w="1276" w:type="dxa"/>
          </w:tcPr>
          <w:p w14:paraId="73613CA3" w14:textId="77777777" w:rsidR="00990C41" w:rsidRPr="00940D38" w:rsidRDefault="00990C41" w:rsidP="00B3177C">
            <w:pPr>
              <w:jc w:val="center"/>
              <w:rPr>
                <w:rFonts w:ascii="Garamond" w:hAnsi="Garamond"/>
              </w:rPr>
            </w:pPr>
            <w:r w:rsidRPr="00940D38">
              <w:rPr>
                <w:rFonts w:ascii="Garamond" w:hAnsi="Garamond"/>
              </w:rPr>
              <w:t>156.91</w:t>
            </w:r>
          </w:p>
          <w:p w14:paraId="74601D3E" w14:textId="77777777" w:rsidR="00990C41" w:rsidRPr="00940D38" w:rsidRDefault="00990C41" w:rsidP="00B3177C">
            <w:pPr>
              <w:jc w:val="center"/>
              <w:rPr>
                <w:rFonts w:ascii="Garamond" w:hAnsi="Garamond"/>
              </w:rPr>
            </w:pPr>
            <w:r w:rsidRPr="00940D38">
              <w:rPr>
                <w:rFonts w:ascii="Garamond" w:hAnsi="Garamond"/>
              </w:rPr>
              <w:t>(55.72)</w:t>
            </w:r>
            <w:r>
              <w:rPr>
                <w:rFonts w:ascii="Garamond" w:hAnsi="Garamond"/>
                <w:vertAlign w:val="superscript"/>
              </w:rPr>
              <w:t xml:space="preserve">  A</w:t>
            </w:r>
          </w:p>
        </w:tc>
        <w:tc>
          <w:tcPr>
            <w:tcW w:w="1134" w:type="dxa"/>
          </w:tcPr>
          <w:p w14:paraId="264ED72D" w14:textId="77777777" w:rsidR="00990C41" w:rsidRPr="00940D38" w:rsidRDefault="00990C41" w:rsidP="00B3177C">
            <w:pPr>
              <w:jc w:val="center"/>
              <w:rPr>
                <w:rFonts w:ascii="Garamond" w:hAnsi="Garamond"/>
              </w:rPr>
            </w:pPr>
            <w:r w:rsidRPr="00940D38">
              <w:rPr>
                <w:rFonts w:ascii="Garamond" w:hAnsi="Garamond"/>
              </w:rPr>
              <w:t>52.09</w:t>
            </w:r>
          </w:p>
          <w:p w14:paraId="39A1925E" w14:textId="77777777" w:rsidR="00990C41" w:rsidRPr="00940D38" w:rsidRDefault="00990C41" w:rsidP="00B3177C">
            <w:pPr>
              <w:jc w:val="center"/>
              <w:rPr>
                <w:rFonts w:ascii="Garamond" w:hAnsi="Garamond"/>
              </w:rPr>
            </w:pPr>
            <w:r w:rsidRPr="00940D38">
              <w:rPr>
                <w:rFonts w:ascii="Garamond" w:hAnsi="Garamond"/>
              </w:rPr>
              <w:t>(10.17)</w:t>
            </w:r>
            <w:r>
              <w:rPr>
                <w:rFonts w:ascii="Garamond" w:hAnsi="Garamond"/>
                <w:vertAlign w:val="superscript"/>
              </w:rPr>
              <w:t xml:space="preserve"> B,C</w:t>
            </w:r>
          </w:p>
        </w:tc>
        <w:tc>
          <w:tcPr>
            <w:tcW w:w="1134" w:type="dxa"/>
          </w:tcPr>
          <w:p w14:paraId="067902C2" w14:textId="77777777" w:rsidR="00990C41" w:rsidRPr="00940D38" w:rsidRDefault="00990C41" w:rsidP="00B3177C">
            <w:pPr>
              <w:jc w:val="center"/>
              <w:rPr>
                <w:rFonts w:ascii="Garamond" w:hAnsi="Garamond"/>
              </w:rPr>
            </w:pPr>
            <w:r w:rsidRPr="00940D38">
              <w:rPr>
                <w:rFonts w:ascii="Garamond" w:hAnsi="Garamond"/>
              </w:rPr>
              <w:t>58.80</w:t>
            </w:r>
          </w:p>
          <w:p w14:paraId="6B6B8173" w14:textId="77777777" w:rsidR="00990C41" w:rsidRPr="00940D38" w:rsidRDefault="00990C41" w:rsidP="00B3177C">
            <w:pPr>
              <w:jc w:val="center"/>
              <w:rPr>
                <w:rFonts w:ascii="Garamond" w:hAnsi="Garamond"/>
              </w:rPr>
            </w:pPr>
            <w:r w:rsidRPr="00940D38">
              <w:rPr>
                <w:rFonts w:ascii="Garamond" w:hAnsi="Garamond"/>
              </w:rPr>
              <w:t>(13.04)</w:t>
            </w:r>
            <w:r>
              <w:rPr>
                <w:rFonts w:ascii="Garamond" w:hAnsi="Garamond"/>
                <w:vertAlign w:val="superscript"/>
              </w:rPr>
              <w:t xml:space="preserve"> B,C</w:t>
            </w:r>
          </w:p>
        </w:tc>
        <w:tc>
          <w:tcPr>
            <w:tcW w:w="1417" w:type="dxa"/>
          </w:tcPr>
          <w:p w14:paraId="165202BB" w14:textId="77777777" w:rsidR="00990C41" w:rsidRPr="00940D38" w:rsidRDefault="00990C41" w:rsidP="00B3177C">
            <w:pPr>
              <w:jc w:val="center"/>
              <w:rPr>
                <w:rFonts w:ascii="Garamond" w:hAnsi="Garamond"/>
              </w:rPr>
            </w:pPr>
            <w:r w:rsidRPr="00940D38">
              <w:rPr>
                <w:rFonts w:ascii="Garamond" w:hAnsi="Garamond"/>
              </w:rPr>
              <w:t>82.79</w:t>
            </w:r>
          </w:p>
          <w:p w14:paraId="633F6D6A" w14:textId="77777777" w:rsidR="00990C41" w:rsidRPr="00940D38" w:rsidRDefault="00990C41" w:rsidP="00B3177C">
            <w:pPr>
              <w:jc w:val="center"/>
              <w:rPr>
                <w:rFonts w:ascii="Garamond" w:hAnsi="Garamond"/>
              </w:rPr>
            </w:pPr>
            <w:r w:rsidRPr="00940D38">
              <w:rPr>
                <w:rFonts w:ascii="Garamond" w:hAnsi="Garamond"/>
              </w:rPr>
              <w:t>(29.23)</w:t>
            </w:r>
            <w:r>
              <w:rPr>
                <w:rFonts w:ascii="Garamond" w:hAnsi="Garamond"/>
                <w:vertAlign w:val="superscript"/>
              </w:rPr>
              <w:t xml:space="preserve"> B,C</w:t>
            </w:r>
          </w:p>
        </w:tc>
      </w:tr>
      <w:tr w:rsidR="00990C41" w:rsidRPr="00940D38" w14:paraId="31A41C69" w14:textId="77777777" w:rsidTr="00B3177C">
        <w:trPr>
          <w:trHeight w:val="512"/>
        </w:trPr>
        <w:tc>
          <w:tcPr>
            <w:tcW w:w="1728" w:type="dxa"/>
          </w:tcPr>
          <w:p w14:paraId="4D309810" w14:textId="77777777" w:rsidR="00990C41" w:rsidRPr="00940D38" w:rsidRDefault="00990C41" w:rsidP="00B3177C">
            <w:pPr>
              <w:jc w:val="center"/>
              <w:rPr>
                <w:rFonts w:ascii="Garamond" w:hAnsi="Garamond"/>
                <w:color w:val="C00000"/>
              </w:rPr>
            </w:pPr>
            <w:r w:rsidRPr="00940D38">
              <w:rPr>
                <w:rFonts w:ascii="Garamond" w:hAnsi="Garamond"/>
                <w:color w:val="C00000"/>
              </w:rPr>
              <w:t>Head PPI</w:t>
            </w:r>
          </w:p>
          <w:p w14:paraId="5C46746E" w14:textId="77777777" w:rsidR="00990C41" w:rsidRPr="00940D38" w:rsidRDefault="00990C41" w:rsidP="00B3177C">
            <w:pPr>
              <w:jc w:val="center"/>
              <w:rPr>
                <w:rFonts w:ascii="Garamond" w:hAnsi="Garamond"/>
                <w:color w:val="C00000"/>
              </w:rPr>
            </w:pPr>
            <w:r w:rsidRPr="00940D38">
              <w:rPr>
                <w:rFonts w:ascii="Garamond" w:hAnsi="Garamond"/>
                <w:color w:val="C00000"/>
              </w:rPr>
              <w:t>(mmHg )</w:t>
            </w:r>
          </w:p>
        </w:tc>
        <w:tc>
          <w:tcPr>
            <w:tcW w:w="1102" w:type="dxa"/>
          </w:tcPr>
          <w:p w14:paraId="15ED78E7" w14:textId="77777777" w:rsidR="00990C41" w:rsidRPr="00940D38" w:rsidRDefault="00990C41" w:rsidP="00B3177C">
            <w:pPr>
              <w:jc w:val="center"/>
              <w:rPr>
                <w:rFonts w:ascii="Garamond" w:hAnsi="Garamond"/>
              </w:rPr>
            </w:pPr>
            <w:r w:rsidRPr="00940D38">
              <w:rPr>
                <w:rFonts w:ascii="Garamond" w:hAnsi="Garamond"/>
              </w:rPr>
              <w:t>33.37 (5.2)</w:t>
            </w:r>
            <w:r>
              <w:rPr>
                <w:rFonts w:ascii="Garamond" w:hAnsi="Garamond"/>
                <w:vertAlign w:val="superscript"/>
              </w:rPr>
              <w:t xml:space="preserve"> A</w:t>
            </w:r>
          </w:p>
        </w:tc>
        <w:tc>
          <w:tcPr>
            <w:tcW w:w="1276" w:type="dxa"/>
          </w:tcPr>
          <w:p w14:paraId="524400B2" w14:textId="77777777" w:rsidR="00990C41" w:rsidRDefault="00990C41" w:rsidP="00B3177C">
            <w:pPr>
              <w:jc w:val="center"/>
              <w:rPr>
                <w:rFonts w:ascii="Garamond" w:hAnsi="Garamond"/>
              </w:rPr>
            </w:pPr>
            <w:r w:rsidRPr="00940D38">
              <w:rPr>
                <w:rFonts w:ascii="Garamond" w:hAnsi="Garamond"/>
              </w:rPr>
              <w:t>31.80</w:t>
            </w:r>
          </w:p>
          <w:p w14:paraId="15DB9125" w14:textId="77777777" w:rsidR="00990C41" w:rsidRPr="00940D38" w:rsidRDefault="00990C41" w:rsidP="00B3177C">
            <w:pPr>
              <w:jc w:val="center"/>
              <w:rPr>
                <w:rFonts w:ascii="Garamond" w:hAnsi="Garamond"/>
              </w:rPr>
            </w:pPr>
            <w:r w:rsidRPr="00940D38">
              <w:rPr>
                <w:rFonts w:ascii="Garamond" w:hAnsi="Garamond"/>
              </w:rPr>
              <w:t>(5.7)</w:t>
            </w:r>
            <w:r>
              <w:rPr>
                <w:rFonts w:ascii="Garamond" w:hAnsi="Garamond"/>
                <w:vertAlign w:val="superscript"/>
              </w:rPr>
              <w:t xml:space="preserve"> A</w:t>
            </w:r>
          </w:p>
        </w:tc>
        <w:tc>
          <w:tcPr>
            <w:tcW w:w="1276" w:type="dxa"/>
          </w:tcPr>
          <w:p w14:paraId="235C022C" w14:textId="77777777" w:rsidR="00990C41" w:rsidRDefault="00990C41" w:rsidP="00B3177C">
            <w:pPr>
              <w:jc w:val="center"/>
              <w:rPr>
                <w:rFonts w:ascii="Garamond" w:hAnsi="Garamond"/>
              </w:rPr>
            </w:pPr>
            <w:r w:rsidRPr="00940D38">
              <w:rPr>
                <w:rFonts w:ascii="Garamond" w:hAnsi="Garamond"/>
              </w:rPr>
              <w:t>36.19</w:t>
            </w:r>
          </w:p>
          <w:p w14:paraId="1BCC21A3" w14:textId="77777777" w:rsidR="00990C41" w:rsidRPr="00940D38" w:rsidRDefault="00990C41" w:rsidP="00B3177C">
            <w:pPr>
              <w:jc w:val="center"/>
              <w:rPr>
                <w:rFonts w:ascii="Garamond" w:hAnsi="Garamond"/>
              </w:rPr>
            </w:pPr>
            <w:r w:rsidRPr="00940D38">
              <w:rPr>
                <w:rFonts w:ascii="Garamond" w:hAnsi="Garamond"/>
              </w:rPr>
              <w:t>(6.9)</w:t>
            </w:r>
            <w:r>
              <w:rPr>
                <w:rFonts w:ascii="Garamond" w:hAnsi="Garamond"/>
                <w:vertAlign w:val="superscript"/>
              </w:rPr>
              <w:t xml:space="preserve"> A</w:t>
            </w:r>
          </w:p>
        </w:tc>
        <w:tc>
          <w:tcPr>
            <w:tcW w:w="1134" w:type="dxa"/>
          </w:tcPr>
          <w:p w14:paraId="013320EB" w14:textId="77777777" w:rsidR="00990C41" w:rsidRDefault="00990C41" w:rsidP="00B3177C">
            <w:pPr>
              <w:jc w:val="center"/>
              <w:rPr>
                <w:rFonts w:ascii="Garamond" w:hAnsi="Garamond"/>
              </w:rPr>
            </w:pPr>
            <w:r w:rsidRPr="00940D38">
              <w:rPr>
                <w:rFonts w:ascii="Garamond" w:hAnsi="Garamond"/>
              </w:rPr>
              <w:t>34.88</w:t>
            </w:r>
          </w:p>
          <w:p w14:paraId="21827B6A" w14:textId="77777777" w:rsidR="00990C41" w:rsidRPr="00940D38" w:rsidRDefault="00990C41" w:rsidP="00B3177C">
            <w:pPr>
              <w:jc w:val="center"/>
              <w:rPr>
                <w:rFonts w:ascii="Garamond" w:hAnsi="Garamond"/>
              </w:rPr>
            </w:pPr>
            <w:r w:rsidRPr="00940D38">
              <w:rPr>
                <w:rFonts w:ascii="Garamond" w:hAnsi="Garamond"/>
              </w:rPr>
              <w:t>(6.0)</w:t>
            </w:r>
          </w:p>
        </w:tc>
        <w:tc>
          <w:tcPr>
            <w:tcW w:w="1134" w:type="dxa"/>
          </w:tcPr>
          <w:p w14:paraId="25C55326" w14:textId="77777777" w:rsidR="00990C41" w:rsidRDefault="00990C41" w:rsidP="00B3177C">
            <w:pPr>
              <w:jc w:val="center"/>
              <w:rPr>
                <w:rFonts w:ascii="Garamond" w:hAnsi="Garamond"/>
              </w:rPr>
            </w:pPr>
            <w:r w:rsidRPr="00940D38">
              <w:rPr>
                <w:rFonts w:ascii="Garamond" w:hAnsi="Garamond"/>
              </w:rPr>
              <w:t>32.19</w:t>
            </w:r>
          </w:p>
          <w:p w14:paraId="1E139C48" w14:textId="77777777" w:rsidR="00990C41" w:rsidRPr="00940D38" w:rsidRDefault="00990C41" w:rsidP="00B3177C">
            <w:pPr>
              <w:jc w:val="center"/>
              <w:rPr>
                <w:rFonts w:ascii="Garamond" w:hAnsi="Garamond"/>
              </w:rPr>
            </w:pPr>
            <w:r w:rsidRPr="00940D38">
              <w:rPr>
                <w:rFonts w:ascii="Garamond" w:hAnsi="Garamond"/>
              </w:rPr>
              <w:t>(5.3)</w:t>
            </w:r>
          </w:p>
        </w:tc>
        <w:tc>
          <w:tcPr>
            <w:tcW w:w="1417" w:type="dxa"/>
          </w:tcPr>
          <w:p w14:paraId="715F2C37" w14:textId="77777777" w:rsidR="00990C41" w:rsidRDefault="00990C41" w:rsidP="00B3177C">
            <w:pPr>
              <w:jc w:val="center"/>
              <w:rPr>
                <w:rFonts w:ascii="Garamond" w:hAnsi="Garamond"/>
              </w:rPr>
            </w:pPr>
            <w:r w:rsidRPr="00940D38">
              <w:rPr>
                <w:rFonts w:ascii="Garamond" w:hAnsi="Garamond"/>
              </w:rPr>
              <w:t>36.51</w:t>
            </w:r>
          </w:p>
          <w:p w14:paraId="6B30290F" w14:textId="77777777" w:rsidR="00990C41" w:rsidRPr="00940D38" w:rsidRDefault="00990C41" w:rsidP="00B3177C">
            <w:pPr>
              <w:jc w:val="center"/>
              <w:rPr>
                <w:rFonts w:ascii="Garamond" w:hAnsi="Garamond"/>
              </w:rPr>
            </w:pPr>
            <w:r w:rsidRPr="00940D38">
              <w:rPr>
                <w:rFonts w:ascii="Garamond" w:hAnsi="Garamond"/>
              </w:rPr>
              <w:t>(6.9)</w:t>
            </w:r>
          </w:p>
        </w:tc>
      </w:tr>
      <w:tr w:rsidR="00990C41" w:rsidRPr="00940D38" w14:paraId="27253F81" w14:textId="77777777" w:rsidTr="00B3177C">
        <w:trPr>
          <w:trHeight w:val="496"/>
        </w:trPr>
        <w:tc>
          <w:tcPr>
            <w:tcW w:w="1728" w:type="dxa"/>
          </w:tcPr>
          <w:p w14:paraId="7FE2BAA3" w14:textId="77777777" w:rsidR="00990C41" w:rsidRPr="00940D38" w:rsidRDefault="00990C41" w:rsidP="00B3177C">
            <w:pPr>
              <w:jc w:val="center"/>
              <w:rPr>
                <w:rFonts w:ascii="Garamond" w:hAnsi="Garamond"/>
                <w:color w:val="C00000"/>
              </w:rPr>
            </w:pPr>
            <w:r w:rsidRPr="00940D38">
              <w:rPr>
                <w:rFonts w:ascii="Garamond" w:hAnsi="Garamond"/>
                <w:color w:val="C00000"/>
              </w:rPr>
              <w:t xml:space="preserve">Sacrum </w:t>
            </w:r>
            <w:r>
              <w:rPr>
                <w:rFonts w:ascii="Garamond" w:hAnsi="Garamond"/>
                <w:color w:val="C00000"/>
              </w:rPr>
              <w:t>PPI</w:t>
            </w:r>
          </w:p>
          <w:p w14:paraId="381EFEE5" w14:textId="77777777" w:rsidR="00990C41" w:rsidRPr="00940D38" w:rsidRDefault="00990C41" w:rsidP="00B3177C">
            <w:pPr>
              <w:jc w:val="center"/>
              <w:rPr>
                <w:rFonts w:ascii="Garamond" w:hAnsi="Garamond"/>
                <w:color w:val="C00000"/>
              </w:rPr>
            </w:pPr>
            <w:r w:rsidRPr="00940D38">
              <w:rPr>
                <w:rFonts w:ascii="Garamond" w:hAnsi="Garamond"/>
                <w:color w:val="C00000"/>
              </w:rPr>
              <w:t>(mmHg)</w:t>
            </w:r>
          </w:p>
        </w:tc>
        <w:tc>
          <w:tcPr>
            <w:tcW w:w="1102" w:type="dxa"/>
          </w:tcPr>
          <w:p w14:paraId="18255E73" w14:textId="77777777" w:rsidR="00990C41" w:rsidRPr="00940D38" w:rsidRDefault="00990C41" w:rsidP="00B3177C">
            <w:pPr>
              <w:jc w:val="center"/>
              <w:rPr>
                <w:rFonts w:ascii="Garamond" w:hAnsi="Garamond"/>
              </w:rPr>
            </w:pPr>
            <w:r w:rsidRPr="00940D38">
              <w:rPr>
                <w:rFonts w:ascii="Garamond" w:hAnsi="Garamond"/>
              </w:rPr>
              <w:t>36.77 (8.1)</w:t>
            </w:r>
          </w:p>
        </w:tc>
        <w:tc>
          <w:tcPr>
            <w:tcW w:w="1276" w:type="dxa"/>
          </w:tcPr>
          <w:p w14:paraId="6CA531A6" w14:textId="77777777" w:rsidR="00990C41" w:rsidRDefault="00990C41" w:rsidP="00B3177C">
            <w:pPr>
              <w:jc w:val="center"/>
              <w:rPr>
                <w:rFonts w:ascii="Garamond" w:hAnsi="Garamond"/>
              </w:rPr>
            </w:pPr>
            <w:r w:rsidRPr="00940D38">
              <w:rPr>
                <w:rFonts w:ascii="Garamond" w:hAnsi="Garamond"/>
              </w:rPr>
              <w:t>40.84</w:t>
            </w:r>
          </w:p>
          <w:p w14:paraId="186E9F46" w14:textId="77777777" w:rsidR="00990C41" w:rsidRPr="00940D38" w:rsidRDefault="00990C41" w:rsidP="00B3177C">
            <w:pPr>
              <w:jc w:val="center"/>
              <w:rPr>
                <w:rFonts w:ascii="Garamond" w:hAnsi="Garamond"/>
              </w:rPr>
            </w:pPr>
            <w:r w:rsidRPr="00940D38">
              <w:rPr>
                <w:rFonts w:ascii="Garamond" w:hAnsi="Garamond"/>
              </w:rPr>
              <w:t>(6.34)</w:t>
            </w:r>
          </w:p>
        </w:tc>
        <w:tc>
          <w:tcPr>
            <w:tcW w:w="1276" w:type="dxa"/>
          </w:tcPr>
          <w:p w14:paraId="66E0FE8B" w14:textId="77777777" w:rsidR="00990C41" w:rsidRPr="00940D38" w:rsidRDefault="00990C41" w:rsidP="00B3177C">
            <w:pPr>
              <w:jc w:val="center"/>
              <w:rPr>
                <w:rFonts w:ascii="Garamond" w:hAnsi="Garamond"/>
              </w:rPr>
            </w:pPr>
            <w:r w:rsidRPr="00940D38">
              <w:rPr>
                <w:rFonts w:ascii="Garamond" w:hAnsi="Garamond"/>
              </w:rPr>
              <w:t>43.84 (13.29)</w:t>
            </w:r>
          </w:p>
        </w:tc>
        <w:tc>
          <w:tcPr>
            <w:tcW w:w="1134" w:type="dxa"/>
          </w:tcPr>
          <w:p w14:paraId="60920A96" w14:textId="77777777" w:rsidR="00990C41" w:rsidRPr="00940D38" w:rsidRDefault="00990C41" w:rsidP="00B3177C">
            <w:pPr>
              <w:jc w:val="center"/>
              <w:rPr>
                <w:rFonts w:ascii="Garamond" w:hAnsi="Garamond"/>
              </w:rPr>
            </w:pPr>
            <w:r w:rsidRPr="00940D38">
              <w:rPr>
                <w:rFonts w:ascii="Garamond" w:hAnsi="Garamond"/>
              </w:rPr>
              <w:t>35.51 (4.60)</w:t>
            </w:r>
            <w:r>
              <w:rPr>
                <w:rFonts w:ascii="Garamond" w:hAnsi="Garamond"/>
                <w:vertAlign w:val="superscript"/>
              </w:rPr>
              <w:t xml:space="preserve"> B,C</w:t>
            </w:r>
          </w:p>
        </w:tc>
        <w:tc>
          <w:tcPr>
            <w:tcW w:w="1134" w:type="dxa"/>
          </w:tcPr>
          <w:p w14:paraId="5DAD1281" w14:textId="77777777" w:rsidR="00990C41" w:rsidRPr="00940D38" w:rsidRDefault="00990C41" w:rsidP="00B3177C">
            <w:pPr>
              <w:jc w:val="center"/>
              <w:rPr>
                <w:rFonts w:ascii="Garamond" w:hAnsi="Garamond"/>
              </w:rPr>
            </w:pPr>
            <w:r w:rsidRPr="00940D38">
              <w:rPr>
                <w:rFonts w:ascii="Garamond" w:hAnsi="Garamond"/>
              </w:rPr>
              <w:t>38.96 (8.44)</w:t>
            </w:r>
            <w:r>
              <w:rPr>
                <w:rFonts w:ascii="Garamond" w:hAnsi="Garamond"/>
                <w:vertAlign w:val="superscript"/>
              </w:rPr>
              <w:t xml:space="preserve"> B,C</w:t>
            </w:r>
          </w:p>
        </w:tc>
        <w:tc>
          <w:tcPr>
            <w:tcW w:w="1417" w:type="dxa"/>
          </w:tcPr>
          <w:p w14:paraId="53ABBBEC" w14:textId="77777777" w:rsidR="00990C41" w:rsidRDefault="00990C41" w:rsidP="00B3177C">
            <w:pPr>
              <w:jc w:val="center"/>
              <w:rPr>
                <w:rFonts w:ascii="Garamond" w:hAnsi="Garamond"/>
              </w:rPr>
            </w:pPr>
            <w:r w:rsidRPr="00940D38">
              <w:rPr>
                <w:rFonts w:ascii="Garamond" w:hAnsi="Garamond"/>
              </w:rPr>
              <w:t>33.69</w:t>
            </w:r>
          </w:p>
          <w:p w14:paraId="7E553D7F" w14:textId="77777777" w:rsidR="00990C41" w:rsidRPr="00940D38" w:rsidRDefault="00990C41" w:rsidP="00B3177C">
            <w:pPr>
              <w:jc w:val="center"/>
              <w:rPr>
                <w:rFonts w:ascii="Garamond" w:hAnsi="Garamond"/>
              </w:rPr>
            </w:pPr>
            <w:r w:rsidRPr="00940D38">
              <w:rPr>
                <w:rFonts w:ascii="Garamond" w:hAnsi="Garamond"/>
              </w:rPr>
              <w:t>(9.16)</w:t>
            </w:r>
            <w:r>
              <w:rPr>
                <w:rFonts w:ascii="Garamond" w:hAnsi="Garamond"/>
                <w:vertAlign w:val="superscript"/>
              </w:rPr>
              <w:t xml:space="preserve"> B,C</w:t>
            </w:r>
          </w:p>
        </w:tc>
      </w:tr>
      <w:tr w:rsidR="00990C41" w:rsidRPr="00940D38" w14:paraId="12F24CEF" w14:textId="77777777" w:rsidTr="00B3177C">
        <w:trPr>
          <w:trHeight w:val="512"/>
        </w:trPr>
        <w:tc>
          <w:tcPr>
            <w:tcW w:w="1728" w:type="dxa"/>
          </w:tcPr>
          <w:p w14:paraId="5B01EFD5" w14:textId="77777777" w:rsidR="00990C41" w:rsidRPr="00940D38" w:rsidRDefault="00990C41" w:rsidP="00B3177C">
            <w:pPr>
              <w:jc w:val="center"/>
              <w:rPr>
                <w:rFonts w:ascii="Garamond" w:hAnsi="Garamond"/>
                <w:color w:val="C00000"/>
              </w:rPr>
            </w:pPr>
            <w:r w:rsidRPr="00940D38">
              <w:rPr>
                <w:rFonts w:ascii="Garamond" w:hAnsi="Garamond"/>
                <w:color w:val="C00000"/>
              </w:rPr>
              <w:t>Right heel PPI (mmHg)</w:t>
            </w:r>
          </w:p>
        </w:tc>
        <w:tc>
          <w:tcPr>
            <w:tcW w:w="1102" w:type="dxa"/>
          </w:tcPr>
          <w:p w14:paraId="745AB284" w14:textId="77777777" w:rsidR="00990C41" w:rsidRPr="00940D38" w:rsidRDefault="00990C41" w:rsidP="00B3177C">
            <w:pPr>
              <w:jc w:val="center"/>
              <w:rPr>
                <w:rFonts w:ascii="Garamond" w:hAnsi="Garamond"/>
              </w:rPr>
            </w:pPr>
            <w:r w:rsidRPr="00940D38">
              <w:rPr>
                <w:rFonts w:ascii="Garamond" w:hAnsi="Garamond"/>
              </w:rPr>
              <w:t>45.67 (17.11)</w:t>
            </w:r>
            <w:r>
              <w:rPr>
                <w:rFonts w:ascii="Garamond" w:hAnsi="Garamond"/>
                <w:vertAlign w:val="superscript"/>
              </w:rPr>
              <w:t xml:space="preserve"> A</w:t>
            </w:r>
          </w:p>
        </w:tc>
        <w:tc>
          <w:tcPr>
            <w:tcW w:w="1276" w:type="dxa"/>
          </w:tcPr>
          <w:p w14:paraId="567F609F" w14:textId="77777777" w:rsidR="00990C41" w:rsidRDefault="00990C41" w:rsidP="00B3177C">
            <w:pPr>
              <w:jc w:val="center"/>
              <w:rPr>
                <w:rFonts w:ascii="Garamond" w:hAnsi="Garamond"/>
              </w:rPr>
            </w:pPr>
            <w:r w:rsidRPr="00940D38">
              <w:rPr>
                <w:rFonts w:ascii="Garamond" w:hAnsi="Garamond"/>
              </w:rPr>
              <w:t>26.79</w:t>
            </w:r>
          </w:p>
          <w:p w14:paraId="6FAA988A" w14:textId="77777777" w:rsidR="00990C41" w:rsidRPr="00940D38" w:rsidRDefault="00990C41" w:rsidP="00B3177C">
            <w:pPr>
              <w:jc w:val="center"/>
              <w:rPr>
                <w:rFonts w:ascii="Garamond" w:hAnsi="Garamond"/>
              </w:rPr>
            </w:pPr>
            <w:r w:rsidRPr="00940D38">
              <w:rPr>
                <w:rFonts w:ascii="Garamond" w:hAnsi="Garamond"/>
              </w:rPr>
              <w:t>(7.14)</w:t>
            </w:r>
            <w:r>
              <w:rPr>
                <w:rFonts w:ascii="Garamond" w:hAnsi="Garamond"/>
                <w:vertAlign w:val="superscript"/>
              </w:rPr>
              <w:t xml:space="preserve"> A</w:t>
            </w:r>
          </w:p>
        </w:tc>
        <w:tc>
          <w:tcPr>
            <w:tcW w:w="1276" w:type="dxa"/>
          </w:tcPr>
          <w:p w14:paraId="7EAACBBB" w14:textId="77777777" w:rsidR="00990C41" w:rsidRPr="00940D38" w:rsidRDefault="00990C41" w:rsidP="00B3177C">
            <w:pPr>
              <w:jc w:val="center"/>
              <w:rPr>
                <w:rFonts w:ascii="Garamond" w:hAnsi="Garamond"/>
              </w:rPr>
            </w:pPr>
            <w:r w:rsidRPr="00940D38">
              <w:rPr>
                <w:rFonts w:ascii="Garamond" w:hAnsi="Garamond"/>
              </w:rPr>
              <w:t>55.62 (22.87)</w:t>
            </w:r>
            <w:r>
              <w:rPr>
                <w:rFonts w:ascii="Garamond" w:hAnsi="Garamond"/>
                <w:vertAlign w:val="superscript"/>
              </w:rPr>
              <w:t xml:space="preserve"> A</w:t>
            </w:r>
          </w:p>
        </w:tc>
        <w:tc>
          <w:tcPr>
            <w:tcW w:w="1134" w:type="dxa"/>
          </w:tcPr>
          <w:p w14:paraId="7956D0D2" w14:textId="77777777" w:rsidR="00990C41" w:rsidRPr="00940D38" w:rsidRDefault="00990C41" w:rsidP="00B3177C">
            <w:pPr>
              <w:jc w:val="center"/>
              <w:rPr>
                <w:rFonts w:ascii="Garamond" w:hAnsi="Garamond"/>
              </w:rPr>
            </w:pPr>
            <w:r w:rsidRPr="00940D38">
              <w:rPr>
                <w:rFonts w:ascii="Garamond" w:hAnsi="Garamond"/>
              </w:rPr>
              <w:t>28.87 (8.10)</w:t>
            </w:r>
            <w:r>
              <w:rPr>
                <w:rFonts w:ascii="Garamond" w:hAnsi="Garamond"/>
                <w:vertAlign w:val="superscript"/>
              </w:rPr>
              <w:t xml:space="preserve"> B,C</w:t>
            </w:r>
          </w:p>
        </w:tc>
        <w:tc>
          <w:tcPr>
            <w:tcW w:w="1134" w:type="dxa"/>
          </w:tcPr>
          <w:p w14:paraId="12960D4A" w14:textId="77777777" w:rsidR="00990C41" w:rsidRPr="00940D38" w:rsidRDefault="00990C41" w:rsidP="00B3177C">
            <w:pPr>
              <w:jc w:val="center"/>
              <w:rPr>
                <w:rFonts w:ascii="Garamond" w:hAnsi="Garamond"/>
              </w:rPr>
            </w:pPr>
            <w:r w:rsidRPr="00940D38">
              <w:rPr>
                <w:rFonts w:ascii="Garamond" w:hAnsi="Garamond"/>
              </w:rPr>
              <w:t>29.73 (10.89)</w:t>
            </w:r>
            <w:r>
              <w:rPr>
                <w:rFonts w:ascii="Garamond" w:hAnsi="Garamond"/>
                <w:vertAlign w:val="superscript"/>
              </w:rPr>
              <w:t xml:space="preserve"> B,C</w:t>
            </w:r>
          </w:p>
        </w:tc>
        <w:tc>
          <w:tcPr>
            <w:tcW w:w="1417" w:type="dxa"/>
          </w:tcPr>
          <w:p w14:paraId="2188933F" w14:textId="77777777" w:rsidR="00990C41" w:rsidRDefault="00990C41" w:rsidP="00B3177C">
            <w:pPr>
              <w:jc w:val="center"/>
              <w:rPr>
                <w:rFonts w:ascii="Garamond" w:hAnsi="Garamond"/>
              </w:rPr>
            </w:pPr>
            <w:r w:rsidRPr="00940D38">
              <w:rPr>
                <w:rFonts w:ascii="Garamond" w:hAnsi="Garamond"/>
              </w:rPr>
              <w:t>35.62</w:t>
            </w:r>
          </w:p>
          <w:p w14:paraId="0F8596AE" w14:textId="77777777" w:rsidR="00990C41" w:rsidRPr="00940D38" w:rsidRDefault="00990C41" w:rsidP="00B3177C">
            <w:pPr>
              <w:jc w:val="center"/>
              <w:rPr>
                <w:rFonts w:ascii="Garamond" w:hAnsi="Garamond"/>
              </w:rPr>
            </w:pPr>
            <w:r w:rsidRPr="00940D38">
              <w:rPr>
                <w:rFonts w:ascii="Garamond" w:hAnsi="Garamond"/>
              </w:rPr>
              <w:t>(9.67)</w:t>
            </w:r>
            <w:r>
              <w:rPr>
                <w:rFonts w:ascii="Garamond" w:hAnsi="Garamond"/>
                <w:vertAlign w:val="superscript"/>
              </w:rPr>
              <w:t xml:space="preserve"> B,C</w:t>
            </w:r>
          </w:p>
        </w:tc>
      </w:tr>
      <w:tr w:rsidR="00990C41" w:rsidRPr="00940D38" w14:paraId="51CAFB44" w14:textId="77777777" w:rsidTr="00B3177C">
        <w:trPr>
          <w:trHeight w:val="496"/>
        </w:trPr>
        <w:tc>
          <w:tcPr>
            <w:tcW w:w="1728" w:type="dxa"/>
          </w:tcPr>
          <w:p w14:paraId="747E1761" w14:textId="77777777" w:rsidR="00990C41" w:rsidRPr="00940D38" w:rsidRDefault="00990C41" w:rsidP="00B3177C">
            <w:pPr>
              <w:jc w:val="center"/>
              <w:rPr>
                <w:rFonts w:ascii="Garamond" w:hAnsi="Garamond"/>
                <w:color w:val="C00000"/>
              </w:rPr>
            </w:pPr>
            <w:r w:rsidRPr="00940D38">
              <w:rPr>
                <w:rFonts w:ascii="Garamond" w:hAnsi="Garamond"/>
                <w:color w:val="C00000"/>
              </w:rPr>
              <w:t>Left heel PPI</w:t>
            </w:r>
          </w:p>
          <w:p w14:paraId="2453EB09" w14:textId="77777777" w:rsidR="00990C41" w:rsidRPr="00940D38" w:rsidRDefault="00990C41" w:rsidP="00B3177C">
            <w:pPr>
              <w:jc w:val="center"/>
              <w:rPr>
                <w:rFonts w:ascii="Garamond" w:hAnsi="Garamond"/>
                <w:color w:val="C00000"/>
              </w:rPr>
            </w:pPr>
            <w:r w:rsidRPr="00940D38">
              <w:rPr>
                <w:rFonts w:ascii="Garamond" w:hAnsi="Garamond"/>
                <w:color w:val="C00000"/>
              </w:rPr>
              <w:t>(mmHg)</w:t>
            </w:r>
          </w:p>
        </w:tc>
        <w:tc>
          <w:tcPr>
            <w:tcW w:w="1102" w:type="dxa"/>
          </w:tcPr>
          <w:p w14:paraId="426C896B" w14:textId="77777777" w:rsidR="00990C41" w:rsidRPr="00940D38" w:rsidRDefault="00990C41" w:rsidP="00B3177C">
            <w:pPr>
              <w:jc w:val="center"/>
              <w:rPr>
                <w:rFonts w:ascii="Garamond" w:hAnsi="Garamond"/>
              </w:rPr>
            </w:pPr>
            <w:r w:rsidRPr="00940D38">
              <w:rPr>
                <w:rFonts w:ascii="Garamond" w:hAnsi="Garamond"/>
              </w:rPr>
              <w:t>43.30 (15.6)</w:t>
            </w:r>
            <w:r>
              <w:rPr>
                <w:rFonts w:ascii="Garamond" w:hAnsi="Garamond"/>
                <w:vertAlign w:val="superscript"/>
              </w:rPr>
              <w:t xml:space="preserve"> A</w:t>
            </w:r>
          </w:p>
        </w:tc>
        <w:tc>
          <w:tcPr>
            <w:tcW w:w="1276" w:type="dxa"/>
          </w:tcPr>
          <w:p w14:paraId="58E09CD8" w14:textId="77777777" w:rsidR="00990C41" w:rsidRDefault="00990C41" w:rsidP="00B3177C">
            <w:pPr>
              <w:jc w:val="center"/>
              <w:rPr>
                <w:rFonts w:ascii="Garamond" w:hAnsi="Garamond"/>
              </w:rPr>
            </w:pPr>
            <w:r w:rsidRPr="00940D38">
              <w:rPr>
                <w:rFonts w:ascii="Garamond" w:hAnsi="Garamond"/>
              </w:rPr>
              <w:t>26.83</w:t>
            </w:r>
          </w:p>
          <w:p w14:paraId="3BEDF58B" w14:textId="77777777" w:rsidR="00990C41" w:rsidRPr="00940D38" w:rsidRDefault="00990C41" w:rsidP="00B3177C">
            <w:pPr>
              <w:jc w:val="center"/>
              <w:rPr>
                <w:rFonts w:ascii="Garamond" w:hAnsi="Garamond"/>
              </w:rPr>
            </w:pPr>
            <w:r w:rsidRPr="00940D38">
              <w:rPr>
                <w:rFonts w:ascii="Garamond" w:hAnsi="Garamond"/>
              </w:rPr>
              <w:t>(9.07)</w:t>
            </w:r>
            <w:r>
              <w:rPr>
                <w:rFonts w:ascii="Garamond" w:hAnsi="Garamond"/>
                <w:vertAlign w:val="superscript"/>
              </w:rPr>
              <w:t xml:space="preserve"> A</w:t>
            </w:r>
          </w:p>
        </w:tc>
        <w:tc>
          <w:tcPr>
            <w:tcW w:w="1276" w:type="dxa"/>
          </w:tcPr>
          <w:p w14:paraId="32F19EA1" w14:textId="77777777" w:rsidR="00990C41" w:rsidRPr="00940D38" w:rsidRDefault="00990C41" w:rsidP="00B3177C">
            <w:pPr>
              <w:jc w:val="center"/>
              <w:rPr>
                <w:rFonts w:ascii="Garamond" w:hAnsi="Garamond"/>
              </w:rPr>
            </w:pPr>
            <w:r w:rsidRPr="00940D38">
              <w:rPr>
                <w:rFonts w:ascii="Garamond" w:hAnsi="Garamond"/>
              </w:rPr>
              <w:t>58.29 (10.08)</w:t>
            </w:r>
            <w:r>
              <w:rPr>
                <w:rFonts w:ascii="Garamond" w:hAnsi="Garamond"/>
                <w:vertAlign w:val="superscript"/>
              </w:rPr>
              <w:t xml:space="preserve"> A</w:t>
            </w:r>
          </w:p>
        </w:tc>
        <w:tc>
          <w:tcPr>
            <w:tcW w:w="1134" w:type="dxa"/>
          </w:tcPr>
          <w:p w14:paraId="7A5F44C0" w14:textId="77777777" w:rsidR="00990C41" w:rsidRPr="00940D38" w:rsidRDefault="00990C41" w:rsidP="00B3177C">
            <w:pPr>
              <w:jc w:val="center"/>
              <w:rPr>
                <w:rFonts w:ascii="Garamond" w:hAnsi="Garamond"/>
              </w:rPr>
            </w:pPr>
            <w:r w:rsidRPr="00940D38">
              <w:rPr>
                <w:rFonts w:ascii="Garamond" w:hAnsi="Garamond"/>
              </w:rPr>
              <w:t>28.04 (8.39)</w:t>
            </w:r>
            <w:r>
              <w:rPr>
                <w:rFonts w:ascii="Garamond" w:hAnsi="Garamond"/>
                <w:vertAlign w:val="superscript"/>
              </w:rPr>
              <w:t xml:space="preserve"> B,C</w:t>
            </w:r>
          </w:p>
        </w:tc>
        <w:tc>
          <w:tcPr>
            <w:tcW w:w="1134" w:type="dxa"/>
          </w:tcPr>
          <w:p w14:paraId="33DD77C8" w14:textId="77777777" w:rsidR="00990C41" w:rsidRPr="00940D38" w:rsidRDefault="00990C41" w:rsidP="00B3177C">
            <w:pPr>
              <w:jc w:val="center"/>
              <w:rPr>
                <w:rFonts w:ascii="Garamond" w:hAnsi="Garamond"/>
              </w:rPr>
            </w:pPr>
            <w:r w:rsidRPr="00940D38">
              <w:rPr>
                <w:rFonts w:ascii="Garamond" w:hAnsi="Garamond"/>
              </w:rPr>
              <w:t>27.95 (9.46)</w:t>
            </w:r>
            <w:r>
              <w:rPr>
                <w:rFonts w:ascii="Garamond" w:hAnsi="Garamond"/>
                <w:vertAlign w:val="superscript"/>
              </w:rPr>
              <w:t xml:space="preserve"> B,C</w:t>
            </w:r>
          </w:p>
        </w:tc>
        <w:tc>
          <w:tcPr>
            <w:tcW w:w="1417" w:type="dxa"/>
          </w:tcPr>
          <w:p w14:paraId="5248FB36" w14:textId="77777777" w:rsidR="00990C41" w:rsidRDefault="00990C41" w:rsidP="00B3177C">
            <w:pPr>
              <w:jc w:val="center"/>
              <w:rPr>
                <w:rFonts w:ascii="Garamond" w:hAnsi="Garamond"/>
              </w:rPr>
            </w:pPr>
            <w:r w:rsidRPr="00940D38">
              <w:rPr>
                <w:rFonts w:ascii="Garamond" w:hAnsi="Garamond"/>
              </w:rPr>
              <w:t>34.50</w:t>
            </w:r>
          </w:p>
          <w:p w14:paraId="54DA325D" w14:textId="77777777" w:rsidR="00990C41" w:rsidRPr="00940D38" w:rsidRDefault="00990C41" w:rsidP="00B3177C">
            <w:pPr>
              <w:jc w:val="center"/>
              <w:rPr>
                <w:rFonts w:ascii="Garamond" w:hAnsi="Garamond"/>
              </w:rPr>
            </w:pPr>
            <w:r w:rsidRPr="00940D38">
              <w:rPr>
                <w:rFonts w:ascii="Garamond" w:hAnsi="Garamond"/>
              </w:rPr>
              <w:t>(10.08)</w:t>
            </w:r>
            <w:r>
              <w:rPr>
                <w:rFonts w:ascii="Garamond" w:hAnsi="Garamond"/>
                <w:vertAlign w:val="superscript"/>
              </w:rPr>
              <w:t xml:space="preserve"> B,C</w:t>
            </w:r>
          </w:p>
        </w:tc>
      </w:tr>
      <w:tr w:rsidR="00990C41" w:rsidRPr="00940D38" w14:paraId="644A6C03" w14:textId="77777777" w:rsidTr="00B3177C">
        <w:trPr>
          <w:trHeight w:val="496"/>
        </w:trPr>
        <w:tc>
          <w:tcPr>
            <w:tcW w:w="1728" w:type="dxa"/>
          </w:tcPr>
          <w:p w14:paraId="7316459A" w14:textId="77777777" w:rsidR="00990C41" w:rsidRPr="00940D38" w:rsidRDefault="00990C41" w:rsidP="00B3177C">
            <w:pPr>
              <w:jc w:val="center"/>
              <w:rPr>
                <w:rFonts w:ascii="Garamond" w:hAnsi="Garamond"/>
                <w:color w:val="C00000"/>
              </w:rPr>
            </w:pPr>
            <w:r w:rsidRPr="00940D38">
              <w:rPr>
                <w:rFonts w:ascii="Garamond" w:hAnsi="Garamond"/>
                <w:color w:val="C00000"/>
              </w:rPr>
              <w:t>Comfort score</w:t>
            </w:r>
          </w:p>
          <w:p w14:paraId="38792659" w14:textId="77777777" w:rsidR="00990C41" w:rsidRPr="00940D38" w:rsidRDefault="00990C41" w:rsidP="00B3177C">
            <w:pPr>
              <w:jc w:val="center"/>
              <w:rPr>
                <w:rFonts w:ascii="Garamond" w:hAnsi="Garamond"/>
                <w:color w:val="C00000"/>
              </w:rPr>
            </w:pPr>
            <w:r w:rsidRPr="00940D38">
              <w:rPr>
                <w:rFonts w:ascii="Garamond" w:hAnsi="Garamond"/>
                <w:color w:val="C00000"/>
              </w:rPr>
              <w:t>(0-10)</w:t>
            </w:r>
          </w:p>
        </w:tc>
        <w:tc>
          <w:tcPr>
            <w:tcW w:w="1102" w:type="dxa"/>
          </w:tcPr>
          <w:p w14:paraId="1AC0F27C" w14:textId="77777777" w:rsidR="00990C41" w:rsidRPr="00940D38" w:rsidRDefault="00990C41" w:rsidP="00B3177C">
            <w:pPr>
              <w:jc w:val="center"/>
              <w:rPr>
                <w:rFonts w:ascii="Garamond" w:hAnsi="Garamond"/>
              </w:rPr>
            </w:pPr>
            <w:r w:rsidRPr="00940D38">
              <w:rPr>
                <w:rFonts w:ascii="Garamond" w:hAnsi="Garamond"/>
              </w:rPr>
              <w:t>5.96 (1.99)</w:t>
            </w:r>
            <w:r>
              <w:rPr>
                <w:rFonts w:ascii="Garamond" w:hAnsi="Garamond"/>
                <w:vertAlign w:val="superscript"/>
              </w:rPr>
              <w:t xml:space="preserve"> A</w:t>
            </w:r>
          </w:p>
        </w:tc>
        <w:tc>
          <w:tcPr>
            <w:tcW w:w="1276" w:type="dxa"/>
          </w:tcPr>
          <w:p w14:paraId="772343D4" w14:textId="77777777" w:rsidR="00990C41" w:rsidRDefault="00990C41" w:rsidP="00B3177C">
            <w:pPr>
              <w:jc w:val="center"/>
              <w:rPr>
                <w:rFonts w:ascii="Garamond" w:hAnsi="Garamond"/>
              </w:rPr>
            </w:pPr>
            <w:r w:rsidRPr="00940D38">
              <w:rPr>
                <w:rFonts w:ascii="Garamond" w:hAnsi="Garamond"/>
              </w:rPr>
              <w:t>8.46</w:t>
            </w:r>
          </w:p>
          <w:p w14:paraId="1EEE127B" w14:textId="77777777" w:rsidR="00990C41" w:rsidRPr="00940D38" w:rsidRDefault="00990C41" w:rsidP="00B3177C">
            <w:pPr>
              <w:jc w:val="center"/>
              <w:rPr>
                <w:rFonts w:ascii="Garamond" w:hAnsi="Garamond"/>
              </w:rPr>
            </w:pPr>
            <w:r w:rsidRPr="00940D38">
              <w:rPr>
                <w:rFonts w:ascii="Garamond" w:hAnsi="Garamond"/>
              </w:rPr>
              <w:t>(1.14)</w:t>
            </w:r>
            <w:r>
              <w:rPr>
                <w:rFonts w:ascii="Garamond" w:hAnsi="Garamond"/>
                <w:vertAlign w:val="superscript"/>
              </w:rPr>
              <w:t xml:space="preserve"> A</w:t>
            </w:r>
          </w:p>
        </w:tc>
        <w:tc>
          <w:tcPr>
            <w:tcW w:w="1276" w:type="dxa"/>
          </w:tcPr>
          <w:p w14:paraId="2E47B2E7" w14:textId="77777777" w:rsidR="00990C41" w:rsidRDefault="00990C41" w:rsidP="00B3177C">
            <w:pPr>
              <w:jc w:val="center"/>
              <w:rPr>
                <w:rFonts w:ascii="Garamond" w:hAnsi="Garamond"/>
              </w:rPr>
            </w:pPr>
            <w:r w:rsidRPr="00940D38">
              <w:rPr>
                <w:rFonts w:ascii="Garamond" w:hAnsi="Garamond"/>
              </w:rPr>
              <w:t>5.50</w:t>
            </w:r>
          </w:p>
          <w:p w14:paraId="0FA726EE" w14:textId="77777777" w:rsidR="00990C41" w:rsidRPr="00940D38" w:rsidRDefault="00990C41" w:rsidP="00B3177C">
            <w:pPr>
              <w:jc w:val="center"/>
              <w:rPr>
                <w:rFonts w:ascii="Garamond" w:hAnsi="Garamond"/>
              </w:rPr>
            </w:pPr>
            <w:r w:rsidRPr="00940D38">
              <w:rPr>
                <w:rFonts w:ascii="Garamond" w:hAnsi="Garamond"/>
              </w:rPr>
              <w:t>(2.55)</w:t>
            </w:r>
            <w:r>
              <w:rPr>
                <w:rFonts w:ascii="Garamond" w:hAnsi="Garamond"/>
                <w:vertAlign w:val="superscript"/>
              </w:rPr>
              <w:t xml:space="preserve"> A</w:t>
            </w:r>
          </w:p>
        </w:tc>
        <w:tc>
          <w:tcPr>
            <w:tcW w:w="1134" w:type="dxa"/>
          </w:tcPr>
          <w:p w14:paraId="1A8D383A" w14:textId="77777777" w:rsidR="00990C41" w:rsidRDefault="00990C41" w:rsidP="00B3177C">
            <w:pPr>
              <w:jc w:val="center"/>
              <w:rPr>
                <w:rFonts w:ascii="Garamond" w:hAnsi="Garamond"/>
              </w:rPr>
            </w:pPr>
            <w:r w:rsidRPr="00940D38">
              <w:rPr>
                <w:rFonts w:ascii="Garamond" w:hAnsi="Garamond"/>
              </w:rPr>
              <w:t>7.85</w:t>
            </w:r>
          </w:p>
          <w:p w14:paraId="36B2D2A7" w14:textId="77777777" w:rsidR="00990C41" w:rsidRPr="00940D38" w:rsidRDefault="00990C41" w:rsidP="00B3177C">
            <w:pPr>
              <w:jc w:val="center"/>
              <w:rPr>
                <w:rFonts w:ascii="Garamond" w:hAnsi="Garamond"/>
              </w:rPr>
            </w:pPr>
            <w:r w:rsidRPr="00940D38">
              <w:rPr>
                <w:rFonts w:ascii="Garamond" w:hAnsi="Garamond"/>
              </w:rPr>
              <w:t>(1.44)</w:t>
            </w:r>
            <w:r>
              <w:rPr>
                <w:rFonts w:ascii="Garamond" w:hAnsi="Garamond"/>
                <w:vertAlign w:val="superscript"/>
              </w:rPr>
              <w:t xml:space="preserve"> B,C</w:t>
            </w:r>
          </w:p>
        </w:tc>
        <w:tc>
          <w:tcPr>
            <w:tcW w:w="1134" w:type="dxa"/>
          </w:tcPr>
          <w:p w14:paraId="05481262" w14:textId="77777777" w:rsidR="00990C41" w:rsidRDefault="00990C41" w:rsidP="00B3177C">
            <w:pPr>
              <w:jc w:val="center"/>
              <w:rPr>
                <w:rFonts w:ascii="Garamond" w:hAnsi="Garamond"/>
              </w:rPr>
            </w:pPr>
            <w:r w:rsidRPr="00940D38">
              <w:rPr>
                <w:rFonts w:ascii="Garamond" w:hAnsi="Garamond"/>
              </w:rPr>
              <w:t>8.00</w:t>
            </w:r>
          </w:p>
          <w:p w14:paraId="38F5F88B" w14:textId="77777777" w:rsidR="00990C41" w:rsidRPr="00940D38" w:rsidRDefault="00990C41" w:rsidP="00B3177C">
            <w:pPr>
              <w:jc w:val="center"/>
              <w:rPr>
                <w:rFonts w:ascii="Garamond" w:hAnsi="Garamond"/>
              </w:rPr>
            </w:pPr>
            <w:r w:rsidRPr="00940D38">
              <w:rPr>
                <w:rFonts w:ascii="Garamond" w:hAnsi="Garamond"/>
              </w:rPr>
              <w:t>(1.67)</w:t>
            </w:r>
            <w:r>
              <w:rPr>
                <w:rFonts w:ascii="Garamond" w:hAnsi="Garamond"/>
                <w:vertAlign w:val="superscript"/>
              </w:rPr>
              <w:t xml:space="preserve"> B,C</w:t>
            </w:r>
          </w:p>
        </w:tc>
        <w:tc>
          <w:tcPr>
            <w:tcW w:w="1417" w:type="dxa"/>
          </w:tcPr>
          <w:p w14:paraId="4F4CB626" w14:textId="77777777" w:rsidR="00990C41" w:rsidRDefault="00990C41" w:rsidP="00B3177C">
            <w:pPr>
              <w:jc w:val="center"/>
              <w:rPr>
                <w:rFonts w:ascii="Garamond" w:hAnsi="Garamond"/>
              </w:rPr>
            </w:pPr>
            <w:r w:rsidRPr="00940D38">
              <w:rPr>
                <w:rFonts w:ascii="Garamond" w:hAnsi="Garamond"/>
              </w:rPr>
              <w:t>6.96</w:t>
            </w:r>
          </w:p>
          <w:p w14:paraId="4CF4BED9" w14:textId="77777777" w:rsidR="00990C41" w:rsidRPr="00940D38" w:rsidRDefault="00990C41" w:rsidP="00B3177C">
            <w:pPr>
              <w:jc w:val="center"/>
              <w:rPr>
                <w:rFonts w:ascii="Garamond" w:hAnsi="Garamond"/>
              </w:rPr>
            </w:pPr>
            <w:r w:rsidRPr="00940D38">
              <w:rPr>
                <w:rFonts w:ascii="Garamond" w:hAnsi="Garamond"/>
              </w:rPr>
              <w:t>(2.66)</w:t>
            </w:r>
            <w:r>
              <w:rPr>
                <w:rFonts w:ascii="Garamond" w:hAnsi="Garamond"/>
                <w:vertAlign w:val="superscript"/>
              </w:rPr>
              <w:t xml:space="preserve"> B,C</w:t>
            </w:r>
          </w:p>
        </w:tc>
      </w:tr>
    </w:tbl>
    <w:p w14:paraId="161E9F7C" w14:textId="77777777" w:rsidR="00990C41" w:rsidRPr="000A659C" w:rsidRDefault="00990C41" w:rsidP="00990C41">
      <w:pPr>
        <w:rPr>
          <w:rFonts w:ascii="Garamond" w:hAnsi="Garamond"/>
          <w:sz w:val="20"/>
          <w:szCs w:val="20"/>
        </w:rPr>
      </w:pPr>
      <w:r w:rsidRPr="000A659C">
        <w:rPr>
          <w:rFonts w:ascii="Garamond" w:hAnsi="Garamond"/>
          <w:sz w:val="20"/>
          <w:szCs w:val="20"/>
          <w:vertAlign w:val="superscript"/>
        </w:rPr>
        <w:t>A</w:t>
      </w:r>
      <w:r w:rsidRPr="000A659C">
        <w:rPr>
          <w:rFonts w:ascii="Garamond" w:hAnsi="Garamond"/>
          <w:sz w:val="20"/>
          <w:szCs w:val="20"/>
        </w:rPr>
        <w:t xml:space="preserve">Significant effect between mattresses, </w:t>
      </w:r>
      <w:r w:rsidRPr="000A659C">
        <w:rPr>
          <w:rFonts w:ascii="Garamond" w:hAnsi="Garamond"/>
          <w:sz w:val="20"/>
          <w:szCs w:val="20"/>
          <w:vertAlign w:val="superscript"/>
        </w:rPr>
        <w:t>B</w:t>
      </w:r>
      <w:r w:rsidRPr="000A659C">
        <w:rPr>
          <w:rFonts w:ascii="Garamond" w:hAnsi="Garamond"/>
          <w:sz w:val="20"/>
          <w:szCs w:val="20"/>
        </w:rPr>
        <w:t xml:space="preserve">Signficant effect between topper condition, </w:t>
      </w:r>
      <w:r w:rsidRPr="000A659C">
        <w:rPr>
          <w:rFonts w:ascii="Garamond" w:hAnsi="Garamond"/>
          <w:sz w:val="20"/>
          <w:szCs w:val="20"/>
          <w:vertAlign w:val="superscript"/>
        </w:rPr>
        <w:t>c</w:t>
      </w:r>
      <w:r w:rsidRPr="000A659C">
        <w:rPr>
          <w:rFonts w:ascii="Garamond" w:hAnsi="Garamond"/>
          <w:sz w:val="20"/>
          <w:szCs w:val="20"/>
        </w:rPr>
        <w:t>Mattress*Topper interaction</w:t>
      </w:r>
    </w:p>
    <w:p w14:paraId="5225DBA3" w14:textId="77777777" w:rsidR="00A079CA" w:rsidRDefault="00A079CA" w:rsidP="00990C41">
      <w:pPr>
        <w:jc w:val="both"/>
        <w:rPr>
          <w:rFonts w:ascii="Garamond" w:hAnsi="Garamond"/>
          <w:b/>
          <w:bCs/>
        </w:rPr>
      </w:pPr>
    </w:p>
    <w:p w14:paraId="2FD91D35" w14:textId="09B07930" w:rsidR="00990C41" w:rsidRPr="002B6577" w:rsidRDefault="00990C41" w:rsidP="00990C41">
      <w:pPr>
        <w:jc w:val="both"/>
        <w:rPr>
          <w:rFonts w:ascii="Garamond" w:hAnsi="Garamond"/>
          <w:b/>
          <w:bCs/>
        </w:rPr>
      </w:pPr>
      <w:r w:rsidRPr="002B6577">
        <w:rPr>
          <w:rFonts w:ascii="Garamond" w:hAnsi="Garamond"/>
          <w:b/>
          <w:bCs/>
        </w:rPr>
        <w:t xml:space="preserve">Table </w:t>
      </w:r>
      <w:r>
        <w:rPr>
          <w:rFonts w:ascii="Garamond" w:hAnsi="Garamond"/>
          <w:b/>
          <w:bCs/>
        </w:rPr>
        <w:t>2</w:t>
      </w:r>
      <w:r w:rsidRPr="002B6577">
        <w:rPr>
          <w:rFonts w:ascii="Garamond" w:hAnsi="Garamond"/>
          <w:b/>
          <w:bCs/>
        </w:rPr>
        <w:t>: Pairwise comparisons data for all outcome measures</w:t>
      </w:r>
    </w:p>
    <w:tbl>
      <w:tblPr>
        <w:tblStyle w:val="TableGrid"/>
        <w:tblW w:w="9351" w:type="dxa"/>
        <w:tblLayout w:type="fixed"/>
        <w:tblLook w:val="04A0" w:firstRow="1" w:lastRow="0" w:firstColumn="1" w:lastColumn="0" w:noHBand="0" w:noVBand="1"/>
      </w:tblPr>
      <w:tblGrid>
        <w:gridCol w:w="1413"/>
        <w:gridCol w:w="992"/>
        <w:gridCol w:w="1134"/>
        <w:gridCol w:w="1134"/>
        <w:gridCol w:w="992"/>
        <w:gridCol w:w="993"/>
        <w:gridCol w:w="850"/>
        <w:gridCol w:w="851"/>
        <w:gridCol w:w="992"/>
      </w:tblGrid>
      <w:tr w:rsidR="00990C41" w:rsidRPr="002B6577" w14:paraId="773347CF" w14:textId="77777777" w:rsidTr="00B3177C">
        <w:trPr>
          <w:trHeight w:val="175"/>
        </w:trPr>
        <w:tc>
          <w:tcPr>
            <w:tcW w:w="1413" w:type="dxa"/>
          </w:tcPr>
          <w:p w14:paraId="374246D5" w14:textId="77777777" w:rsidR="00990C41" w:rsidRPr="002B6577" w:rsidRDefault="00990C41" w:rsidP="00B3177C">
            <w:pPr>
              <w:jc w:val="center"/>
              <w:rPr>
                <w:rFonts w:ascii="Garamond" w:hAnsi="Garamond"/>
              </w:rPr>
            </w:pPr>
          </w:p>
        </w:tc>
        <w:tc>
          <w:tcPr>
            <w:tcW w:w="992" w:type="dxa"/>
          </w:tcPr>
          <w:p w14:paraId="04A42549" w14:textId="77777777" w:rsidR="00990C41" w:rsidRPr="00521ED4" w:rsidRDefault="00990C41" w:rsidP="00B3177C">
            <w:pPr>
              <w:jc w:val="center"/>
              <w:rPr>
                <w:rFonts w:ascii="Garamond" w:hAnsi="Garamond"/>
                <w:color w:val="C00000"/>
              </w:rPr>
            </w:pPr>
            <w:r>
              <w:rPr>
                <w:rFonts w:ascii="Garamond" w:hAnsi="Garamond"/>
                <w:color w:val="C00000"/>
              </w:rPr>
              <w:t xml:space="preserve">Contact </w:t>
            </w:r>
            <w:r w:rsidRPr="00521ED4">
              <w:rPr>
                <w:rFonts w:ascii="Garamond" w:hAnsi="Garamond"/>
                <w:color w:val="C00000"/>
              </w:rPr>
              <w:t>Surface Area</w:t>
            </w:r>
          </w:p>
        </w:tc>
        <w:tc>
          <w:tcPr>
            <w:tcW w:w="1134" w:type="dxa"/>
          </w:tcPr>
          <w:p w14:paraId="28371512" w14:textId="77777777" w:rsidR="00990C41" w:rsidRPr="00521ED4" w:rsidRDefault="00990C41" w:rsidP="00B3177C">
            <w:pPr>
              <w:jc w:val="center"/>
              <w:rPr>
                <w:rFonts w:ascii="Garamond" w:hAnsi="Garamond"/>
                <w:color w:val="C00000"/>
              </w:rPr>
            </w:pPr>
            <w:r w:rsidRPr="00521ED4">
              <w:rPr>
                <w:rFonts w:ascii="Garamond" w:hAnsi="Garamond"/>
                <w:color w:val="C00000"/>
              </w:rPr>
              <w:t>Mean Pressure</w:t>
            </w:r>
          </w:p>
        </w:tc>
        <w:tc>
          <w:tcPr>
            <w:tcW w:w="1134" w:type="dxa"/>
          </w:tcPr>
          <w:p w14:paraId="64302C2D" w14:textId="77777777" w:rsidR="00990C41" w:rsidRPr="00521ED4" w:rsidRDefault="00990C41" w:rsidP="00B3177C">
            <w:pPr>
              <w:jc w:val="center"/>
              <w:rPr>
                <w:rFonts w:ascii="Garamond" w:hAnsi="Garamond"/>
                <w:color w:val="C00000"/>
              </w:rPr>
            </w:pPr>
            <w:r w:rsidRPr="00521ED4">
              <w:rPr>
                <w:rFonts w:ascii="Garamond" w:hAnsi="Garamond"/>
                <w:color w:val="C00000"/>
              </w:rPr>
              <w:t>Peak Pressure</w:t>
            </w:r>
          </w:p>
        </w:tc>
        <w:tc>
          <w:tcPr>
            <w:tcW w:w="992" w:type="dxa"/>
          </w:tcPr>
          <w:p w14:paraId="271BB5FB" w14:textId="77777777" w:rsidR="00990C41" w:rsidRPr="00521ED4" w:rsidRDefault="00990C41" w:rsidP="00B3177C">
            <w:pPr>
              <w:jc w:val="center"/>
              <w:rPr>
                <w:rFonts w:ascii="Garamond" w:hAnsi="Garamond"/>
                <w:color w:val="C00000"/>
              </w:rPr>
            </w:pPr>
            <w:r w:rsidRPr="00521ED4">
              <w:rPr>
                <w:rFonts w:ascii="Garamond" w:hAnsi="Garamond"/>
                <w:color w:val="C00000"/>
              </w:rPr>
              <w:t>Head</w:t>
            </w:r>
          </w:p>
          <w:p w14:paraId="6D212CC8" w14:textId="77777777" w:rsidR="00990C41" w:rsidRPr="00521ED4" w:rsidRDefault="00990C41" w:rsidP="00B3177C">
            <w:pPr>
              <w:jc w:val="center"/>
              <w:rPr>
                <w:rFonts w:ascii="Garamond" w:hAnsi="Garamond"/>
                <w:color w:val="C00000"/>
              </w:rPr>
            </w:pPr>
            <w:r w:rsidRPr="00521ED4">
              <w:rPr>
                <w:rFonts w:ascii="Garamond" w:hAnsi="Garamond"/>
                <w:color w:val="C00000"/>
              </w:rPr>
              <w:t>PPI</w:t>
            </w:r>
          </w:p>
        </w:tc>
        <w:tc>
          <w:tcPr>
            <w:tcW w:w="993" w:type="dxa"/>
          </w:tcPr>
          <w:p w14:paraId="2CBFE340" w14:textId="77777777" w:rsidR="00990C41" w:rsidRPr="00521ED4" w:rsidRDefault="00990C41" w:rsidP="00B3177C">
            <w:pPr>
              <w:jc w:val="center"/>
              <w:rPr>
                <w:rFonts w:ascii="Garamond" w:hAnsi="Garamond"/>
                <w:color w:val="C00000"/>
              </w:rPr>
            </w:pPr>
            <w:r w:rsidRPr="00521ED4">
              <w:rPr>
                <w:rFonts w:ascii="Garamond" w:hAnsi="Garamond"/>
                <w:color w:val="C00000"/>
              </w:rPr>
              <w:t>Sacrum</w:t>
            </w:r>
          </w:p>
          <w:p w14:paraId="587DEBFC" w14:textId="77777777" w:rsidR="00990C41" w:rsidRPr="00521ED4" w:rsidRDefault="00990C41" w:rsidP="00B3177C">
            <w:pPr>
              <w:jc w:val="center"/>
              <w:rPr>
                <w:rFonts w:ascii="Garamond" w:hAnsi="Garamond"/>
                <w:color w:val="C00000"/>
              </w:rPr>
            </w:pPr>
            <w:r w:rsidRPr="00521ED4">
              <w:rPr>
                <w:rFonts w:ascii="Garamond" w:hAnsi="Garamond"/>
                <w:color w:val="C00000"/>
              </w:rPr>
              <w:t>PPI</w:t>
            </w:r>
          </w:p>
        </w:tc>
        <w:tc>
          <w:tcPr>
            <w:tcW w:w="850" w:type="dxa"/>
          </w:tcPr>
          <w:p w14:paraId="71D3054D" w14:textId="77777777" w:rsidR="00990C41" w:rsidRPr="00521ED4" w:rsidRDefault="00990C41" w:rsidP="00B3177C">
            <w:pPr>
              <w:jc w:val="center"/>
              <w:rPr>
                <w:rFonts w:ascii="Garamond" w:hAnsi="Garamond"/>
                <w:color w:val="C00000"/>
              </w:rPr>
            </w:pPr>
            <w:r w:rsidRPr="00521ED4">
              <w:rPr>
                <w:rFonts w:ascii="Garamond" w:hAnsi="Garamond"/>
                <w:color w:val="C00000"/>
              </w:rPr>
              <w:t>Right Heel</w:t>
            </w:r>
          </w:p>
          <w:p w14:paraId="477F443F" w14:textId="77777777" w:rsidR="00990C41" w:rsidRPr="00521ED4" w:rsidRDefault="00990C41" w:rsidP="00B3177C">
            <w:pPr>
              <w:jc w:val="center"/>
              <w:rPr>
                <w:rFonts w:ascii="Garamond" w:hAnsi="Garamond"/>
                <w:color w:val="C00000"/>
              </w:rPr>
            </w:pPr>
            <w:r w:rsidRPr="00521ED4">
              <w:rPr>
                <w:rFonts w:ascii="Garamond" w:hAnsi="Garamond"/>
                <w:color w:val="C00000"/>
              </w:rPr>
              <w:t>PPI</w:t>
            </w:r>
          </w:p>
        </w:tc>
        <w:tc>
          <w:tcPr>
            <w:tcW w:w="851" w:type="dxa"/>
          </w:tcPr>
          <w:p w14:paraId="786A06AA" w14:textId="77777777" w:rsidR="00990C41" w:rsidRPr="00521ED4" w:rsidRDefault="00990C41" w:rsidP="00B3177C">
            <w:pPr>
              <w:jc w:val="center"/>
              <w:rPr>
                <w:rFonts w:ascii="Garamond" w:hAnsi="Garamond"/>
                <w:color w:val="C00000"/>
              </w:rPr>
            </w:pPr>
            <w:r w:rsidRPr="00521ED4">
              <w:rPr>
                <w:rFonts w:ascii="Garamond" w:hAnsi="Garamond"/>
                <w:color w:val="C00000"/>
              </w:rPr>
              <w:t>Left Heel</w:t>
            </w:r>
          </w:p>
          <w:p w14:paraId="168EA989" w14:textId="77777777" w:rsidR="00990C41" w:rsidRPr="00521ED4" w:rsidRDefault="00990C41" w:rsidP="00B3177C">
            <w:pPr>
              <w:jc w:val="center"/>
              <w:rPr>
                <w:rFonts w:ascii="Garamond" w:hAnsi="Garamond"/>
                <w:color w:val="C00000"/>
              </w:rPr>
            </w:pPr>
            <w:r w:rsidRPr="00521ED4">
              <w:rPr>
                <w:rFonts w:ascii="Garamond" w:hAnsi="Garamond"/>
                <w:color w:val="C00000"/>
              </w:rPr>
              <w:t>PPI</w:t>
            </w:r>
          </w:p>
        </w:tc>
        <w:tc>
          <w:tcPr>
            <w:tcW w:w="992" w:type="dxa"/>
          </w:tcPr>
          <w:p w14:paraId="7A0AB752" w14:textId="77777777" w:rsidR="00990C41" w:rsidRPr="00521ED4" w:rsidRDefault="00990C41" w:rsidP="00B3177C">
            <w:pPr>
              <w:jc w:val="center"/>
              <w:rPr>
                <w:rFonts w:ascii="Garamond" w:hAnsi="Garamond"/>
                <w:color w:val="C00000"/>
              </w:rPr>
            </w:pPr>
            <w:r w:rsidRPr="00521ED4">
              <w:rPr>
                <w:rFonts w:ascii="Garamond" w:hAnsi="Garamond"/>
                <w:color w:val="C00000"/>
              </w:rPr>
              <w:t>Comfort Score</w:t>
            </w:r>
          </w:p>
          <w:p w14:paraId="0827BABB" w14:textId="77777777" w:rsidR="00990C41" w:rsidRPr="00521ED4" w:rsidRDefault="00990C41" w:rsidP="00B3177C">
            <w:pPr>
              <w:jc w:val="center"/>
              <w:rPr>
                <w:rFonts w:ascii="Garamond" w:hAnsi="Garamond"/>
                <w:color w:val="C00000"/>
              </w:rPr>
            </w:pPr>
            <w:r w:rsidRPr="00521ED4">
              <w:rPr>
                <w:rFonts w:ascii="Garamond" w:hAnsi="Garamond"/>
                <w:color w:val="C00000"/>
              </w:rPr>
              <w:t>(0-10)</w:t>
            </w:r>
          </w:p>
        </w:tc>
      </w:tr>
      <w:tr w:rsidR="00990C41" w:rsidRPr="002B6577" w14:paraId="13DF5F63" w14:textId="77777777" w:rsidTr="00B3177C">
        <w:trPr>
          <w:trHeight w:val="340"/>
        </w:trPr>
        <w:tc>
          <w:tcPr>
            <w:tcW w:w="1413" w:type="dxa"/>
          </w:tcPr>
          <w:p w14:paraId="0556D307" w14:textId="77777777" w:rsidR="00990C41" w:rsidRPr="00521ED4" w:rsidRDefault="00990C41" w:rsidP="00B3177C">
            <w:pPr>
              <w:jc w:val="center"/>
              <w:rPr>
                <w:rFonts w:ascii="Garamond" w:hAnsi="Garamond"/>
                <w:color w:val="C00000"/>
              </w:rPr>
            </w:pPr>
            <w:r w:rsidRPr="00521ED4">
              <w:rPr>
                <w:rFonts w:ascii="Garamond" w:hAnsi="Garamond"/>
                <w:color w:val="C00000"/>
              </w:rPr>
              <w:t>Mattress 1 vs Mattress 2</w:t>
            </w:r>
          </w:p>
        </w:tc>
        <w:tc>
          <w:tcPr>
            <w:tcW w:w="992" w:type="dxa"/>
          </w:tcPr>
          <w:p w14:paraId="6EEA6CB6" w14:textId="77777777" w:rsidR="00990C41" w:rsidRPr="002B6577" w:rsidRDefault="00990C41" w:rsidP="00B3177C">
            <w:pPr>
              <w:jc w:val="center"/>
              <w:rPr>
                <w:rFonts w:ascii="Garamond" w:hAnsi="Garamond"/>
              </w:rPr>
            </w:pPr>
            <w:r w:rsidRPr="002B6577">
              <w:rPr>
                <w:rFonts w:ascii="Garamond" w:hAnsi="Garamond"/>
              </w:rPr>
              <w:t>0.001</w:t>
            </w:r>
            <w:r>
              <w:rPr>
                <w:rFonts w:ascii="Garamond" w:hAnsi="Garamond"/>
              </w:rPr>
              <w:t>*</w:t>
            </w:r>
          </w:p>
        </w:tc>
        <w:tc>
          <w:tcPr>
            <w:tcW w:w="1134" w:type="dxa"/>
          </w:tcPr>
          <w:p w14:paraId="325972A9" w14:textId="77777777" w:rsidR="00990C41" w:rsidRPr="002B6577" w:rsidRDefault="00990C41" w:rsidP="00B3177C">
            <w:pPr>
              <w:jc w:val="center"/>
              <w:rPr>
                <w:rFonts w:ascii="Garamond" w:hAnsi="Garamond"/>
              </w:rPr>
            </w:pPr>
            <w:r w:rsidRPr="002B6577">
              <w:rPr>
                <w:rFonts w:ascii="Garamond" w:hAnsi="Garamond"/>
              </w:rPr>
              <w:t>1.000</w:t>
            </w:r>
          </w:p>
        </w:tc>
        <w:tc>
          <w:tcPr>
            <w:tcW w:w="1134" w:type="dxa"/>
          </w:tcPr>
          <w:p w14:paraId="2C9090A4" w14:textId="77777777" w:rsidR="00990C41" w:rsidRPr="002B6577" w:rsidRDefault="00990C41" w:rsidP="00B3177C">
            <w:pPr>
              <w:jc w:val="center"/>
              <w:rPr>
                <w:rFonts w:ascii="Garamond" w:hAnsi="Garamond"/>
              </w:rPr>
            </w:pPr>
            <w:r w:rsidRPr="002B6577">
              <w:rPr>
                <w:rFonts w:ascii="Garamond" w:hAnsi="Garamond"/>
              </w:rPr>
              <w:t>0.031</w:t>
            </w:r>
            <w:r>
              <w:rPr>
                <w:rFonts w:ascii="Garamond" w:hAnsi="Garamond"/>
              </w:rPr>
              <w:t>*</w:t>
            </w:r>
          </w:p>
        </w:tc>
        <w:tc>
          <w:tcPr>
            <w:tcW w:w="992" w:type="dxa"/>
          </w:tcPr>
          <w:p w14:paraId="4109B5DA" w14:textId="77777777" w:rsidR="00990C41" w:rsidRPr="002B6577" w:rsidRDefault="00990C41" w:rsidP="00B3177C">
            <w:pPr>
              <w:jc w:val="center"/>
              <w:rPr>
                <w:rFonts w:ascii="Garamond" w:hAnsi="Garamond"/>
              </w:rPr>
            </w:pPr>
            <w:r w:rsidRPr="002B6577">
              <w:rPr>
                <w:rFonts w:ascii="Garamond" w:hAnsi="Garamond"/>
              </w:rPr>
              <w:t>0.217</w:t>
            </w:r>
          </w:p>
        </w:tc>
        <w:tc>
          <w:tcPr>
            <w:tcW w:w="993" w:type="dxa"/>
          </w:tcPr>
          <w:p w14:paraId="2C92309B" w14:textId="77777777" w:rsidR="00990C41" w:rsidRPr="002B6577" w:rsidRDefault="00990C41" w:rsidP="00B3177C">
            <w:pPr>
              <w:jc w:val="center"/>
              <w:rPr>
                <w:rFonts w:ascii="Garamond" w:hAnsi="Garamond"/>
              </w:rPr>
            </w:pPr>
            <w:r w:rsidRPr="002B6577">
              <w:rPr>
                <w:rFonts w:ascii="Garamond" w:hAnsi="Garamond"/>
              </w:rPr>
              <w:t>0.125</w:t>
            </w:r>
          </w:p>
        </w:tc>
        <w:tc>
          <w:tcPr>
            <w:tcW w:w="850" w:type="dxa"/>
          </w:tcPr>
          <w:p w14:paraId="7F5F7DED" w14:textId="77777777" w:rsidR="00990C41" w:rsidRPr="002B6577" w:rsidRDefault="00990C41" w:rsidP="00B3177C">
            <w:pPr>
              <w:jc w:val="center"/>
              <w:rPr>
                <w:rFonts w:ascii="Garamond" w:hAnsi="Garamond"/>
              </w:rPr>
            </w:pPr>
            <w:r w:rsidRPr="002B6577">
              <w:rPr>
                <w:rFonts w:ascii="Garamond" w:hAnsi="Garamond"/>
              </w:rPr>
              <w:t>0.002</w:t>
            </w:r>
            <w:r>
              <w:rPr>
                <w:rFonts w:ascii="Garamond" w:hAnsi="Garamond"/>
              </w:rPr>
              <w:t>*</w:t>
            </w:r>
          </w:p>
        </w:tc>
        <w:tc>
          <w:tcPr>
            <w:tcW w:w="851" w:type="dxa"/>
          </w:tcPr>
          <w:p w14:paraId="0D6EE237" w14:textId="77777777" w:rsidR="00990C41" w:rsidRPr="002B6577" w:rsidRDefault="00990C41" w:rsidP="00B3177C">
            <w:pPr>
              <w:jc w:val="center"/>
              <w:rPr>
                <w:rFonts w:ascii="Garamond" w:hAnsi="Garamond"/>
              </w:rPr>
            </w:pPr>
            <w:r w:rsidRPr="002B6577">
              <w:rPr>
                <w:rFonts w:ascii="Garamond" w:hAnsi="Garamond"/>
              </w:rPr>
              <w:t>0.005</w:t>
            </w:r>
            <w:r>
              <w:rPr>
                <w:rFonts w:ascii="Garamond" w:hAnsi="Garamond"/>
              </w:rPr>
              <w:t>*</w:t>
            </w:r>
          </w:p>
        </w:tc>
        <w:tc>
          <w:tcPr>
            <w:tcW w:w="992" w:type="dxa"/>
          </w:tcPr>
          <w:p w14:paraId="71E907DB" w14:textId="77777777" w:rsidR="00990C41" w:rsidRPr="002B6577" w:rsidRDefault="00990C41" w:rsidP="00B3177C">
            <w:pPr>
              <w:jc w:val="center"/>
              <w:rPr>
                <w:rFonts w:ascii="Garamond" w:hAnsi="Garamond"/>
              </w:rPr>
            </w:pPr>
            <w:r w:rsidRPr="002B6577">
              <w:rPr>
                <w:rFonts w:ascii="Garamond" w:hAnsi="Garamond"/>
              </w:rPr>
              <w:t>0.003</w:t>
            </w:r>
            <w:r>
              <w:rPr>
                <w:rFonts w:ascii="Garamond" w:hAnsi="Garamond"/>
              </w:rPr>
              <w:t>*</w:t>
            </w:r>
          </w:p>
        </w:tc>
      </w:tr>
      <w:tr w:rsidR="00990C41" w:rsidRPr="002B6577" w14:paraId="36064DFC" w14:textId="77777777" w:rsidTr="00B3177C">
        <w:trPr>
          <w:trHeight w:val="350"/>
        </w:trPr>
        <w:tc>
          <w:tcPr>
            <w:tcW w:w="1413" w:type="dxa"/>
          </w:tcPr>
          <w:p w14:paraId="7B5B1222" w14:textId="77777777" w:rsidR="00990C41" w:rsidRPr="00521ED4" w:rsidRDefault="00990C41" w:rsidP="00B3177C">
            <w:pPr>
              <w:jc w:val="center"/>
              <w:rPr>
                <w:rFonts w:ascii="Garamond" w:hAnsi="Garamond"/>
                <w:color w:val="C00000"/>
              </w:rPr>
            </w:pPr>
            <w:r w:rsidRPr="00521ED4">
              <w:rPr>
                <w:rFonts w:ascii="Garamond" w:hAnsi="Garamond"/>
                <w:color w:val="C00000"/>
              </w:rPr>
              <w:t>Mattress 1 vs Mattress 3</w:t>
            </w:r>
          </w:p>
        </w:tc>
        <w:tc>
          <w:tcPr>
            <w:tcW w:w="992" w:type="dxa"/>
          </w:tcPr>
          <w:p w14:paraId="6FD392E4" w14:textId="77777777" w:rsidR="00990C41" w:rsidRPr="002B6577" w:rsidRDefault="00990C41" w:rsidP="00B3177C">
            <w:pPr>
              <w:jc w:val="center"/>
              <w:rPr>
                <w:rFonts w:ascii="Garamond" w:hAnsi="Garamond"/>
              </w:rPr>
            </w:pPr>
            <w:r w:rsidRPr="002B6577">
              <w:rPr>
                <w:rFonts w:ascii="Garamond" w:hAnsi="Garamond"/>
              </w:rPr>
              <w:t>0.000</w:t>
            </w:r>
            <w:r>
              <w:rPr>
                <w:rFonts w:ascii="Garamond" w:hAnsi="Garamond"/>
              </w:rPr>
              <w:t>*</w:t>
            </w:r>
          </w:p>
        </w:tc>
        <w:tc>
          <w:tcPr>
            <w:tcW w:w="1134" w:type="dxa"/>
          </w:tcPr>
          <w:p w14:paraId="22B72E70" w14:textId="77777777" w:rsidR="00990C41" w:rsidRPr="002B6577" w:rsidRDefault="00990C41" w:rsidP="00B3177C">
            <w:pPr>
              <w:jc w:val="center"/>
              <w:rPr>
                <w:rFonts w:ascii="Garamond" w:hAnsi="Garamond"/>
              </w:rPr>
            </w:pPr>
            <w:r w:rsidRPr="002B6577">
              <w:rPr>
                <w:rFonts w:ascii="Garamond" w:hAnsi="Garamond"/>
              </w:rPr>
              <w:t>0.106</w:t>
            </w:r>
          </w:p>
        </w:tc>
        <w:tc>
          <w:tcPr>
            <w:tcW w:w="1134" w:type="dxa"/>
          </w:tcPr>
          <w:p w14:paraId="687D5108" w14:textId="77777777" w:rsidR="00990C41" w:rsidRPr="002B6577" w:rsidRDefault="00990C41" w:rsidP="00B3177C">
            <w:pPr>
              <w:jc w:val="center"/>
              <w:rPr>
                <w:rFonts w:ascii="Garamond" w:hAnsi="Garamond"/>
              </w:rPr>
            </w:pPr>
            <w:r w:rsidRPr="002B6577">
              <w:rPr>
                <w:rFonts w:ascii="Garamond" w:hAnsi="Garamond"/>
              </w:rPr>
              <w:t>0.000</w:t>
            </w:r>
            <w:r>
              <w:rPr>
                <w:rFonts w:ascii="Garamond" w:hAnsi="Garamond"/>
              </w:rPr>
              <w:t>*</w:t>
            </w:r>
          </w:p>
        </w:tc>
        <w:tc>
          <w:tcPr>
            <w:tcW w:w="992" w:type="dxa"/>
          </w:tcPr>
          <w:p w14:paraId="2A9A91A6" w14:textId="77777777" w:rsidR="00990C41" w:rsidRPr="002B6577" w:rsidRDefault="00990C41" w:rsidP="00B3177C">
            <w:pPr>
              <w:jc w:val="center"/>
              <w:rPr>
                <w:rFonts w:ascii="Garamond" w:hAnsi="Garamond"/>
              </w:rPr>
            </w:pPr>
            <w:r w:rsidRPr="002B6577">
              <w:rPr>
                <w:rFonts w:ascii="Garamond" w:hAnsi="Garamond"/>
              </w:rPr>
              <w:t>0.173</w:t>
            </w:r>
          </w:p>
        </w:tc>
        <w:tc>
          <w:tcPr>
            <w:tcW w:w="993" w:type="dxa"/>
          </w:tcPr>
          <w:p w14:paraId="06D25CCF" w14:textId="77777777" w:rsidR="00990C41" w:rsidRPr="002B6577" w:rsidRDefault="00990C41" w:rsidP="00B3177C">
            <w:pPr>
              <w:jc w:val="center"/>
              <w:rPr>
                <w:rFonts w:ascii="Garamond" w:hAnsi="Garamond"/>
              </w:rPr>
            </w:pPr>
            <w:r w:rsidRPr="002B6577">
              <w:rPr>
                <w:rFonts w:ascii="Garamond" w:hAnsi="Garamond"/>
              </w:rPr>
              <w:t>0.897</w:t>
            </w:r>
          </w:p>
        </w:tc>
        <w:tc>
          <w:tcPr>
            <w:tcW w:w="850" w:type="dxa"/>
          </w:tcPr>
          <w:p w14:paraId="4F3F19F6" w14:textId="77777777" w:rsidR="00990C41" w:rsidRPr="002B6577" w:rsidRDefault="00990C41" w:rsidP="00B3177C">
            <w:pPr>
              <w:jc w:val="center"/>
              <w:rPr>
                <w:rFonts w:ascii="Garamond" w:hAnsi="Garamond"/>
              </w:rPr>
            </w:pPr>
            <w:r w:rsidRPr="002B6577">
              <w:rPr>
                <w:rFonts w:ascii="Garamond" w:hAnsi="Garamond"/>
              </w:rPr>
              <w:t>0.021</w:t>
            </w:r>
            <w:r>
              <w:rPr>
                <w:rFonts w:ascii="Garamond" w:hAnsi="Garamond"/>
              </w:rPr>
              <w:t>*</w:t>
            </w:r>
          </w:p>
        </w:tc>
        <w:tc>
          <w:tcPr>
            <w:tcW w:w="851" w:type="dxa"/>
          </w:tcPr>
          <w:p w14:paraId="42D3C503" w14:textId="77777777" w:rsidR="00990C41" w:rsidRPr="002B6577" w:rsidRDefault="00990C41" w:rsidP="00B3177C">
            <w:pPr>
              <w:jc w:val="center"/>
              <w:rPr>
                <w:rFonts w:ascii="Garamond" w:hAnsi="Garamond"/>
              </w:rPr>
            </w:pPr>
            <w:r w:rsidRPr="002B6577">
              <w:rPr>
                <w:rFonts w:ascii="Garamond" w:hAnsi="Garamond"/>
              </w:rPr>
              <w:t>0.048</w:t>
            </w:r>
            <w:r>
              <w:rPr>
                <w:rFonts w:ascii="Garamond" w:hAnsi="Garamond"/>
              </w:rPr>
              <w:t>*</w:t>
            </w:r>
          </w:p>
        </w:tc>
        <w:tc>
          <w:tcPr>
            <w:tcW w:w="992" w:type="dxa"/>
          </w:tcPr>
          <w:p w14:paraId="5139EB57" w14:textId="77777777" w:rsidR="00990C41" w:rsidRPr="002B6577" w:rsidRDefault="00990C41" w:rsidP="00B3177C">
            <w:pPr>
              <w:jc w:val="center"/>
              <w:rPr>
                <w:rFonts w:ascii="Garamond" w:hAnsi="Garamond"/>
              </w:rPr>
            </w:pPr>
            <w:r w:rsidRPr="002B6577">
              <w:rPr>
                <w:rFonts w:ascii="Garamond" w:hAnsi="Garamond"/>
              </w:rPr>
              <w:t>0.123</w:t>
            </w:r>
          </w:p>
        </w:tc>
      </w:tr>
      <w:tr w:rsidR="00990C41" w:rsidRPr="002B6577" w14:paraId="32AA33F8" w14:textId="77777777" w:rsidTr="00B3177C">
        <w:trPr>
          <w:trHeight w:val="340"/>
        </w:trPr>
        <w:tc>
          <w:tcPr>
            <w:tcW w:w="1413" w:type="dxa"/>
          </w:tcPr>
          <w:p w14:paraId="2AEA8D2C" w14:textId="77777777" w:rsidR="00990C41" w:rsidRPr="00521ED4" w:rsidRDefault="00990C41" w:rsidP="00B3177C">
            <w:pPr>
              <w:jc w:val="center"/>
              <w:rPr>
                <w:rFonts w:ascii="Garamond" w:hAnsi="Garamond"/>
                <w:color w:val="C00000"/>
              </w:rPr>
            </w:pPr>
            <w:r w:rsidRPr="00521ED4">
              <w:rPr>
                <w:rFonts w:ascii="Garamond" w:hAnsi="Garamond"/>
                <w:color w:val="C00000"/>
              </w:rPr>
              <w:t>Mattress 2 vs Mattress 3</w:t>
            </w:r>
          </w:p>
        </w:tc>
        <w:tc>
          <w:tcPr>
            <w:tcW w:w="992" w:type="dxa"/>
          </w:tcPr>
          <w:p w14:paraId="0336958C" w14:textId="77777777" w:rsidR="00990C41" w:rsidRPr="002B6577" w:rsidRDefault="00990C41" w:rsidP="00B3177C">
            <w:pPr>
              <w:jc w:val="center"/>
              <w:rPr>
                <w:rFonts w:ascii="Garamond" w:hAnsi="Garamond"/>
              </w:rPr>
            </w:pPr>
            <w:r w:rsidRPr="002B6577">
              <w:rPr>
                <w:rFonts w:ascii="Garamond" w:hAnsi="Garamond"/>
              </w:rPr>
              <w:t>1.000</w:t>
            </w:r>
          </w:p>
        </w:tc>
        <w:tc>
          <w:tcPr>
            <w:tcW w:w="1134" w:type="dxa"/>
          </w:tcPr>
          <w:p w14:paraId="6013D70D" w14:textId="77777777" w:rsidR="00990C41" w:rsidRPr="002B6577" w:rsidRDefault="00990C41" w:rsidP="00B3177C">
            <w:pPr>
              <w:jc w:val="center"/>
              <w:rPr>
                <w:rFonts w:ascii="Garamond" w:hAnsi="Garamond"/>
              </w:rPr>
            </w:pPr>
            <w:r w:rsidRPr="002B6577">
              <w:rPr>
                <w:rFonts w:ascii="Garamond" w:hAnsi="Garamond"/>
              </w:rPr>
              <w:t>0.372</w:t>
            </w:r>
          </w:p>
        </w:tc>
        <w:tc>
          <w:tcPr>
            <w:tcW w:w="1134" w:type="dxa"/>
          </w:tcPr>
          <w:p w14:paraId="742DFA98" w14:textId="77777777" w:rsidR="00990C41" w:rsidRPr="002B6577" w:rsidRDefault="00990C41" w:rsidP="00B3177C">
            <w:pPr>
              <w:jc w:val="center"/>
              <w:rPr>
                <w:rFonts w:ascii="Garamond" w:hAnsi="Garamond"/>
              </w:rPr>
            </w:pPr>
            <w:r w:rsidRPr="002B6577">
              <w:rPr>
                <w:rFonts w:ascii="Garamond" w:hAnsi="Garamond"/>
              </w:rPr>
              <w:t>0.000</w:t>
            </w:r>
            <w:r>
              <w:rPr>
                <w:rFonts w:ascii="Garamond" w:hAnsi="Garamond"/>
              </w:rPr>
              <w:t>*</w:t>
            </w:r>
          </w:p>
        </w:tc>
        <w:tc>
          <w:tcPr>
            <w:tcW w:w="992" w:type="dxa"/>
          </w:tcPr>
          <w:p w14:paraId="22F38724" w14:textId="77777777" w:rsidR="00990C41" w:rsidRPr="002B6577" w:rsidRDefault="00990C41" w:rsidP="00B3177C">
            <w:pPr>
              <w:jc w:val="center"/>
              <w:rPr>
                <w:rFonts w:ascii="Garamond" w:hAnsi="Garamond"/>
              </w:rPr>
            </w:pPr>
            <w:r w:rsidRPr="002B6577">
              <w:rPr>
                <w:rFonts w:ascii="Garamond" w:hAnsi="Garamond"/>
              </w:rPr>
              <w:t>0.005</w:t>
            </w:r>
            <w:r>
              <w:rPr>
                <w:rFonts w:ascii="Garamond" w:hAnsi="Garamond"/>
              </w:rPr>
              <w:t>*</w:t>
            </w:r>
          </w:p>
        </w:tc>
        <w:tc>
          <w:tcPr>
            <w:tcW w:w="993" w:type="dxa"/>
          </w:tcPr>
          <w:p w14:paraId="73943589" w14:textId="77777777" w:rsidR="00990C41" w:rsidRPr="002B6577" w:rsidRDefault="00990C41" w:rsidP="00B3177C">
            <w:pPr>
              <w:jc w:val="center"/>
              <w:rPr>
                <w:rFonts w:ascii="Garamond" w:hAnsi="Garamond"/>
              </w:rPr>
            </w:pPr>
            <w:r w:rsidRPr="002B6577">
              <w:rPr>
                <w:rFonts w:ascii="Garamond" w:hAnsi="Garamond"/>
              </w:rPr>
              <w:t>1.000</w:t>
            </w:r>
          </w:p>
        </w:tc>
        <w:tc>
          <w:tcPr>
            <w:tcW w:w="850" w:type="dxa"/>
          </w:tcPr>
          <w:p w14:paraId="17D6B139" w14:textId="77777777" w:rsidR="00990C41" w:rsidRPr="002B6577" w:rsidRDefault="00990C41" w:rsidP="00B3177C">
            <w:pPr>
              <w:jc w:val="center"/>
              <w:rPr>
                <w:rFonts w:ascii="Garamond" w:hAnsi="Garamond"/>
              </w:rPr>
            </w:pPr>
            <w:r w:rsidRPr="002B6577">
              <w:rPr>
                <w:rFonts w:ascii="Garamond" w:hAnsi="Garamond"/>
              </w:rPr>
              <w:t>0.000</w:t>
            </w:r>
            <w:r>
              <w:rPr>
                <w:rFonts w:ascii="Garamond" w:hAnsi="Garamond"/>
              </w:rPr>
              <w:t>*</w:t>
            </w:r>
          </w:p>
        </w:tc>
        <w:tc>
          <w:tcPr>
            <w:tcW w:w="851" w:type="dxa"/>
          </w:tcPr>
          <w:p w14:paraId="22599347" w14:textId="77777777" w:rsidR="00990C41" w:rsidRPr="002B6577" w:rsidRDefault="00990C41" w:rsidP="00B3177C">
            <w:pPr>
              <w:jc w:val="center"/>
              <w:rPr>
                <w:rFonts w:ascii="Garamond" w:hAnsi="Garamond"/>
              </w:rPr>
            </w:pPr>
            <w:r w:rsidRPr="002B6577">
              <w:rPr>
                <w:rFonts w:ascii="Garamond" w:hAnsi="Garamond"/>
              </w:rPr>
              <w:t>0.001</w:t>
            </w:r>
            <w:r>
              <w:rPr>
                <w:rFonts w:ascii="Garamond" w:hAnsi="Garamond"/>
              </w:rPr>
              <w:t>*</w:t>
            </w:r>
          </w:p>
        </w:tc>
        <w:tc>
          <w:tcPr>
            <w:tcW w:w="992" w:type="dxa"/>
          </w:tcPr>
          <w:p w14:paraId="6173CDC7" w14:textId="77777777" w:rsidR="00990C41" w:rsidRPr="002B6577" w:rsidRDefault="00990C41" w:rsidP="00B3177C">
            <w:pPr>
              <w:jc w:val="center"/>
              <w:rPr>
                <w:rFonts w:ascii="Garamond" w:hAnsi="Garamond"/>
              </w:rPr>
            </w:pPr>
            <w:r w:rsidRPr="002B6577">
              <w:rPr>
                <w:rFonts w:ascii="Garamond" w:hAnsi="Garamond"/>
              </w:rPr>
              <w:t>0.001</w:t>
            </w:r>
            <w:r>
              <w:rPr>
                <w:rFonts w:ascii="Garamond" w:hAnsi="Garamond"/>
              </w:rPr>
              <w:t>*</w:t>
            </w:r>
          </w:p>
        </w:tc>
      </w:tr>
      <w:tr w:rsidR="00990C41" w:rsidRPr="002B6577" w14:paraId="0F083BAE" w14:textId="77777777" w:rsidTr="00B3177C">
        <w:trPr>
          <w:trHeight w:val="340"/>
        </w:trPr>
        <w:tc>
          <w:tcPr>
            <w:tcW w:w="1413" w:type="dxa"/>
          </w:tcPr>
          <w:p w14:paraId="4698816B" w14:textId="77777777" w:rsidR="00990C41" w:rsidRPr="00521ED4" w:rsidRDefault="00990C41" w:rsidP="00B3177C">
            <w:pPr>
              <w:jc w:val="center"/>
              <w:rPr>
                <w:rFonts w:ascii="Garamond" w:hAnsi="Garamond"/>
                <w:color w:val="C00000"/>
              </w:rPr>
            </w:pPr>
            <w:r w:rsidRPr="00521ED4">
              <w:rPr>
                <w:rFonts w:ascii="Garamond" w:hAnsi="Garamond"/>
                <w:color w:val="C00000"/>
              </w:rPr>
              <w:t>No topper vs</w:t>
            </w:r>
          </w:p>
          <w:p w14:paraId="63A9B4EB" w14:textId="77777777" w:rsidR="00990C41" w:rsidRPr="00521ED4" w:rsidRDefault="00990C41" w:rsidP="00B3177C">
            <w:pPr>
              <w:jc w:val="center"/>
              <w:rPr>
                <w:rFonts w:ascii="Garamond" w:hAnsi="Garamond"/>
                <w:color w:val="C00000"/>
              </w:rPr>
            </w:pPr>
            <w:r w:rsidRPr="00521ED4">
              <w:rPr>
                <w:rFonts w:ascii="Garamond" w:hAnsi="Garamond"/>
                <w:color w:val="C00000"/>
              </w:rPr>
              <w:t>Topper</w:t>
            </w:r>
          </w:p>
        </w:tc>
        <w:tc>
          <w:tcPr>
            <w:tcW w:w="992" w:type="dxa"/>
          </w:tcPr>
          <w:p w14:paraId="008E8D6B" w14:textId="77777777" w:rsidR="00990C41" w:rsidRPr="002B6577" w:rsidRDefault="00990C41" w:rsidP="00B3177C">
            <w:pPr>
              <w:jc w:val="center"/>
              <w:rPr>
                <w:rFonts w:ascii="Garamond" w:hAnsi="Garamond"/>
              </w:rPr>
            </w:pPr>
            <w:r w:rsidRPr="002B6577">
              <w:rPr>
                <w:rFonts w:ascii="Garamond" w:hAnsi="Garamond"/>
              </w:rPr>
              <w:t>0.001</w:t>
            </w:r>
            <w:r>
              <w:rPr>
                <w:rFonts w:ascii="Garamond" w:hAnsi="Garamond"/>
              </w:rPr>
              <w:t>*</w:t>
            </w:r>
          </w:p>
        </w:tc>
        <w:tc>
          <w:tcPr>
            <w:tcW w:w="1134" w:type="dxa"/>
          </w:tcPr>
          <w:p w14:paraId="77D3E084" w14:textId="77777777" w:rsidR="00990C41" w:rsidRPr="002B6577" w:rsidRDefault="00990C41" w:rsidP="00B3177C">
            <w:pPr>
              <w:jc w:val="center"/>
              <w:rPr>
                <w:rFonts w:ascii="Garamond" w:hAnsi="Garamond"/>
              </w:rPr>
            </w:pPr>
            <w:r w:rsidRPr="002B6577">
              <w:rPr>
                <w:rFonts w:ascii="Garamond" w:hAnsi="Garamond"/>
              </w:rPr>
              <w:t>0.000</w:t>
            </w:r>
            <w:r>
              <w:rPr>
                <w:rFonts w:ascii="Garamond" w:hAnsi="Garamond"/>
              </w:rPr>
              <w:t>*</w:t>
            </w:r>
          </w:p>
        </w:tc>
        <w:tc>
          <w:tcPr>
            <w:tcW w:w="1134" w:type="dxa"/>
          </w:tcPr>
          <w:p w14:paraId="16590CF6" w14:textId="77777777" w:rsidR="00990C41" w:rsidRPr="002B6577" w:rsidRDefault="00990C41" w:rsidP="00B3177C">
            <w:pPr>
              <w:jc w:val="center"/>
              <w:rPr>
                <w:rFonts w:ascii="Garamond" w:hAnsi="Garamond"/>
              </w:rPr>
            </w:pPr>
            <w:r w:rsidRPr="002B6577">
              <w:rPr>
                <w:rFonts w:ascii="Garamond" w:hAnsi="Garamond"/>
              </w:rPr>
              <w:t>0.000</w:t>
            </w:r>
            <w:r>
              <w:rPr>
                <w:rFonts w:ascii="Garamond" w:hAnsi="Garamond"/>
              </w:rPr>
              <w:t>*</w:t>
            </w:r>
          </w:p>
        </w:tc>
        <w:tc>
          <w:tcPr>
            <w:tcW w:w="992" w:type="dxa"/>
          </w:tcPr>
          <w:p w14:paraId="7152F2AF" w14:textId="77777777" w:rsidR="00990C41" w:rsidRPr="002B6577" w:rsidRDefault="00990C41" w:rsidP="00B3177C">
            <w:pPr>
              <w:jc w:val="center"/>
              <w:rPr>
                <w:rFonts w:ascii="Garamond" w:hAnsi="Garamond"/>
              </w:rPr>
            </w:pPr>
            <w:r w:rsidRPr="002B6577">
              <w:rPr>
                <w:rFonts w:ascii="Garamond" w:hAnsi="Garamond"/>
              </w:rPr>
              <w:t>0.354</w:t>
            </w:r>
          </w:p>
        </w:tc>
        <w:tc>
          <w:tcPr>
            <w:tcW w:w="993" w:type="dxa"/>
          </w:tcPr>
          <w:p w14:paraId="1635220E" w14:textId="77777777" w:rsidR="00990C41" w:rsidRPr="002B6577" w:rsidRDefault="00990C41" w:rsidP="00B3177C">
            <w:pPr>
              <w:jc w:val="center"/>
              <w:rPr>
                <w:rFonts w:ascii="Garamond" w:hAnsi="Garamond"/>
              </w:rPr>
            </w:pPr>
            <w:r w:rsidRPr="002B6577">
              <w:rPr>
                <w:rFonts w:ascii="Garamond" w:hAnsi="Garamond"/>
              </w:rPr>
              <w:t>0.000</w:t>
            </w:r>
            <w:r>
              <w:rPr>
                <w:rFonts w:ascii="Garamond" w:hAnsi="Garamond"/>
              </w:rPr>
              <w:t>*</w:t>
            </w:r>
          </w:p>
        </w:tc>
        <w:tc>
          <w:tcPr>
            <w:tcW w:w="850" w:type="dxa"/>
          </w:tcPr>
          <w:p w14:paraId="0F683DF1" w14:textId="77777777" w:rsidR="00990C41" w:rsidRPr="002B6577" w:rsidRDefault="00990C41" w:rsidP="00B3177C">
            <w:pPr>
              <w:jc w:val="center"/>
              <w:rPr>
                <w:rFonts w:ascii="Garamond" w:hAnsi="Garamond"/>
              </w:rPr>
            </w:pPr>
            <w:r w:rsidRPr="002B6577">
              <w:rPr>
                <w:rFonts w:ascii="Garamond" w:hAnsi="Garamond"/>
              </w:rPr>
              <w:t>0.000</w:t>
            </w:r>
            <w:r>
              <w:rPr>
                <w:rFonts w:ascii="Garamond" w:hAnsi="Garamond"/>
              </w:rPr>
              <w:t>*</w:t>
            </w:r>
          </w:p>
        </w:tc>
        <w:tc>
          <w:tcPr>
            <w:tcW w:w="851" w:type="dxa"/>
          </w:tcPr>
          <w:p w14:paraId="2D1D0BA3" w14:textId="77777777" w:rsidR="00990C41" w:rsidRPr="002B6577" w:rsidRDefault="00990C41" w:rsidP="00B3177C">
            <w:pPr>
              <w:jc w:val="center"/>
              <w:rPr>
                <w:rFonts w:ascii="Garamond" w:hAnsi="Garamond"/>
              </w:rPr>
            </w:pPr>
            <w:r w:rsidRPr="002B6577">
              <w:rPr>
                <w:rFonts w:ascii="Garamond" w:hAnsi="Garamond"/>
              </w:rPr>
              <w:t>0.000</w:t>
            </w:r>
            <w:r>
              <w:rPr>
                <w:rFonts w:ascii="Garamond" w:hAnsi="Garamond"/>
              </w:rPr>
              <w:t>*</w:t>
            </w:r>
          </w:p>
        </w:tc>
        <w:tc>
          <w:tcPr>
            <w:tcW w:w="992" w:type="dxa"/>
          </w:tcPr>
          <w:p w14:paraId="4E5431D3" w14:textId="77777777" w:rsidR="00990C41" w:rsidRPr="002B6577" w:rsidRDefault="00990C41" w:rsidP="00B3177C">
            <w:pPr>
              <w:jc w:val="center"/>
              <w:rPr>
                <w:rFonts w:ascii="Garamond" w:hAnsi="Garamond"/>
              </w:rPr>
            </w:pPr>
            <w:r w:rsidRPr="002B6577">
              <w:rPr>
                <w:rFonts w:ascii="Garamond" w:hAnsi="Garamond"/>
              </w:rPr>
              <w:t>0.002</w:t>
            </w:r>
            <w:r>
              <w:rPr>
                <w:rFonts w:ascii="Garamond" w:hAnsi="Garamond"/>
              </w:rPr>
              <w:t>*</w:t>
            </w:r>
          </w:p>
        </w:tc>
      </w:tr>
    </w:tbl>
    <w:p w14:paraId="49E63563" w14:textId="77777777" w:rsidR="00990C41" w:rsidRPr="00D01157" w:rsidRDefault="00990C41" w:rsidP="00990C41">
      <w:pPr>
        <w:jc w:val="both"/>
        <w:rPr>
          <w:rFonts w:ascii="Garamond" w:hAnsi="Garamond"/>
          <w:sz w:val="20"/>
          <w:szCs w:val="20"/>
        </w:rPr>
      </w:pPr>
      <w:r w:rsidRPr="00D01157">
        <w:rPr>
          <w:rFonts w:ascii="Garamond" w:hAnsi="Garamond"/>
          <w:sz w:val="20"/>
          <w:szCs w:val="20"/>
        </w:rPr>
        <w:t>* significant difference P&lt;0.05</w:t>
      </w:r>
    </w:p>
    <w:p w14:paraId="5757EB16" w14:textId="77777777" w:rsidR="00A079CA" w:rsidRDefault="00A079CA" w:rsidP="00990C41">
      <w:pPr>
        <w:jc w:val="both"/>
        <w:rPr>
          <w:rFonts w:ascii="Garamond" w:hAnsi="Garamond"/>
          <w:b/>
          <w:bCs/>
        </w:rPr>
      </w:pPr>
    </w:p>
    <w:p w14:paraId="269BB63A" w14:textId="77777777" w:rsidR="00A079CA" w:rsidRDefault="00A079CA" w:rsidP="00990C41">
      <w:pPr>
        <w:jc w:val="both"/>
        <w:rPr>
          <w:rFonts w:ascii="Garamond" w:hAnsi="Garamond"/>
          <w:b/>
          <w:bCs/>
        </w:rPr>
      </w:pPr>
    </w:p>
    <w:p w14:paraId="3002B3A7" w14:textId="77777777" w:rsidR="00A079CA" w:rsidRDefault="00A079CA" w:rsidP="00990C41">
      <w:pPr>
        <w:jc w:val="both"/>
        <w:rPr>
          <w:rFonts w:ascii="Garamond" w:hAnsi="Garamond"/>
          <w:b/>
          <w:bCs/>
        </w:rPr>
      </w:pPr>
    </w:p>
    <w:p w14:paraId="5068E5F0" w14:textId="77777777" w:rsidR="00A079CA" w:rsidRDefault="00A079CA" w:rsidP="00990C41">
      <w:pPr>
        <w:jc w:val="both"/>
        <w:rPr>
          <w:rFonts w:ascii="Garamond" w:hAnsi="Garamond"/>
          <w:b/>
          <w:bCs/>
        </w:rPr>
      </w:pPr>
    </w:p>
    <w:p w14:paraId="2A9588B3" w14:textId="77777777" w:rsidR="00A079CA" w:rsidRDefault="00A079CA" w:rsidP="00990C41">
      <w:pPr>
        <w:jc w:val="both"/>
        <w:rPr>
          <w:rFonts w:ascii="Garamond" w:hAnsi="Garamond"/>
          <w:b/>
          <w:bCs/>
        </w:rPr>
      </w:pPr>
    </w:p>
    <w:p w14:paraId="23BF5612" w14:textId="77777777" w:rsidR="00A079CA" w:rsidRDefault="00A079CA" w:rsidP="00990C41">
      <w:pPr>
        <w:jc w:val="both"/>
        <w:rPr>
          <w:rFonts w:ascii="Garamond" w:hAnsi="Garamond"/>
          <w:b/>
          <w:bCs/>
        </w:rPr>
      </w:pPr>
    </w:p>
    <w:p w14:paraId="3A0E5642" w14:textId="77777777" w:rsidR="00A079CA" w:rsidRDefault="00A079CA" w:rsidP="00990C41">
      <w:pPr>
        <w:jc w:val="both"/>
        <w:rPr>
          <w:rFonts w:ascii="Garamond" w:hAnsi="Garamond"/>
          <w:b/>
          <w:bCs/>
        </w:rPr>
      </w:pPr>
    </w:p>
    <w:p w14:paraId="1F9AF321" w14:textId="7E55BBB0" w:rsidR="00990C41" w:rsidRPr="002B6577" w:rsidRDefault="00990C41" w:rsidP="00990C41">
      <w:pPr>
        <w:jc w:val="both"/>
        <w:rPr>
          <w:rFonts w:ascii="Garamond" w:hAnsi="Garamond"/>
          <w:b/>
          <w:bCs/>
        </w:rPr>
      </w:pPr>
      <w:r w:rsidRPr="002B6577">
        <w:rPr>
          <w:rFonts w:ascii="Garamond" w:hAnsi="Garamond"/>
          <w:b/>
          <w:bCs/>
        </w:rPr>
        <w:lastRenderedPageBreak/>
        <w:t xml:space="preserve">Table </w:t>
      </w:r>
      <w:r>
        <w:rPr>
          <w:rFonts w:ascii="Garamond" w:hAnsi="Garamond"/>
          <w:b/>
          <w:bCs/>
        </w:rPr>
        <w:t>3</w:t>
      </w:r>
      <w:r w:rsidRPr="002B6577">
        <w:rPr>
          <w:rFonts w:ascii="Garamond" w:hAnsi="Garamond"/>
          <w:b/>
          <w:bCs/>
        </w:rPr>
        <w:t xml:space="preserve">: T-test </w:t>
      </w:r>
      <w:r>
        <w:rPr>
          <w:rFonts w:ascii="Garamond" w:hAnsi="Garamond"/>
          <w:b/>
          <w:bCs/>
        </w:rPr>
        <w:t xml:space="preserve">data Mean and (Standard deviation) </w:t>
      </w:r>
      <w:r w:rsidRPr="002B6577">
        <w:rPr>
          <w:rFonts w:ascii="Garamond" w:hAnsi="Garamond"/>
          <w:b/>
          <w:bCs/>
        </w:rPr>
        <w:t>for Mattress</w:t>
      </w:r>
      <w:r>
        <w:rPr>
          <w:rFonts w:ascii="Garamond" w:hAnsi="Garamond"/>
          <w:b/>
          <w:bCs/>
        </w:rPr>
        <w:t xml:space="preserve"> t</w:t>
      </w:r>
      <w:r w:rsidRPr="002B6577">
        <w:rPr>
          <w:rFonts w:ascii="Garamond" w:hAnsi="Garamond"/>
          <w:b/>
          <w:bCs/>
        </w:rPr>
        <w:t xml:space="preserve">opper </w:t>
      </w:r>
      <w:r>
        <w:rPr>
          <w:rFonts w:ascii="Garamond" w:hAnsi="Garamond"/>
          <w:b/>
          <w:bCs/>
        </w:rPr>
        <w:t>interaction</w:t>
      </w:r>
    </w:p>
    <w:tbl>
      <w:tblPr>
        <w:tblStyle w:val="TableGrid"/>
        <w:tblW w:w="0" w:type="auto"/>
        <w:tblLook w:val="04A0" w:firstRow="1" w:lastRow="0" w:firstColumn="1" w:lastColumn="0" w:noHBand="0" w:noVBand="1"/>
      </w:tblPr>
      <w:tblGrid>
        <w:gridCol w:w="1515"/>
        <w:gridCol w:w="1215"/>
        <w:gridCol w:w="1029"/>
        <w:gridCol w:w="1201"/>
        <w:gridCol w:w="961"/>
        <w:gridCol w:w="961"/>
        <w:gridCol w:w="1026"/>
      </w:tblGrid>
      <w:tr w:rsidR="00990C41" w:rsidRPr="002B6577" w14:paraId="2687D9B7" w14:textId="77777777" w:rsidTr="00B3177C">
        <w:trPr>
          <w:trHeight w:val="286"/>
        </w:trPr>
        <w:tc>
          <w:tcPr>
            <w:tcW w:w="1515" w:type="dxa"/>
          </w:tcPr>
          <w:p w14:paraId="166DFC80" w14:textId="77777777" w:rsidR="00990C41" w:rsidRPr="00224E7B" w:rsidRDefault="00990C41" w:rsidP="00B3177C">
            <w:pPr>
              <w:jc w:val="center"/>
              <w:rPr>
                <w:rFonts w:ascii="Garamond" w:hAnsi="Garamond"/>
              </w:rPr>
            </w:pPr>
          </w:p>
        </w:tc>
        <w:tc>
          <w:tcPr>
            <w:tcW w:w="1215" w:type="dxa"/>
          </w:tcPr>
          <w:p w14:paraId="147C873B" w14:textId="77777777" w:rsidR="00990C41" w:rsidRPr="00224E7B" w:rsidRDefault="00990C41" w:rsidP="00B3177C">
            <w:pPr>
              <w:jc w:val="center"/>
              <w:rPr>
                <w:rFonts w:ascii="Garamond" w:hAnsi="Garamond"/>
                <w:color w:val="C00000"/>
              </w:rPr>
            </w:pPr>
            <w:r w:rsidRPr="00224E7B">
              <w:rPr>
                <w:rFonts w:ascii="Garamond" w:hAnsi="Garamond"/>
                <w:color w:val="C00000"/>
              </w:rPr>
              <w:t>Mean Pressure</w:t>
            </w:r>
          </w:p>
        </w:tc>
        <w:tc>
          <w:tcPr>
            <w:tcW w:w="1029" w:type="dxa"/>
          </w:tcPr>
          <w:p w14:paraId="085C95EA" w14:textId="77777777" w:rsidR="00990C41" w:rsidRPr="00224E7B" w:rsidRDefault="00990C41" w:rsidP="00B3177C">
            <w:pPr>
              <w:jc w:val="center"/>
              <w:rPr>
                <w:rFonts w:ascii="Garamond" w:hAnsi="Garamond"/>
                <w:color w:val="C00000"/>
              </w:rPr>
            </w:pPr>
            <w:r w:rsidRPr="00224E7B">
              <w:rPr>
                <w:rFonts w:ascii="Garamond" w:hAnsi="Garamond"/>
                <w:color w:val="C00000"/>
              </w:rPr>
              <w:t>Peak Pressure</w:t>
            </w:r>
          </w:p>
        </w:tc>
        <w:tc>
          <w:tcPr>
            <w:tcW w:w="1201" w:type="dxa"/>
          </w:tcPr>
          <w:p w14:paraId="62EFDD51" w14:textId="77777777" w:rsidR="00990C41" w:rsidRPr="00224E7B" w:rsidRDefault="00990C41" w:rsidP="00B3177C">
            <w:pPr>
              <w:jc w:val="center"/>
              <w:rPr>
                <w:rFonts w:ascii="Garamond" w:hAnsi="Garamond"/>
                <w:color w:val="C00000"/>
              </w:rPr>
            </w:pPr>
            <w:r w:rsidRPr="00224E7B">
              <w:rPr>
                <w:rFonts w:ascii="Garamond" w:hAnsi="Garamond"/>
                <w:color w:val="C00000"/>
              </w:rPr>
              <w:t>Sacrum</w:t>
            </w:r>
          </w:p>
        </w:tc>
        <w:tc>
          <w:tcPr>
            <w:tcW w:w="913" w:type="dxa"/>
          </w:tcPr>
          <w:p w14:paraId="270A45D1" w14:textId="77777777" w:rsidR="00990C41" w:rsidRPr="00224E7B" w:rsidRDefault="00990C41" w:rsidP="00B3177C">
            <w:pPr>
              <w:jc w:val="center"/>
              <w:rPr>
                <w:rFonts w:ascii="Garamond" w:hAnsi="Garamond"/>
                <w:color w:val="C00000"/>
              </w:rPr>
            </w:pPr>
            <w:r w:rsidRPr="00224E7B">
              <w:rPr>
                <w:rFonts w:ascii="Garamond" w:hAnsi="Garamond"/>
                <w:color w:val="C00000"/>
              </w:rPr>
              <w:t>Right Heel</w:t>
            </w:r>
          </w:p>
        </w:tc>
        <w:tc>
          <w:tcPr>
            <w:tcW w:w="913" w:type="dxa"/>
          </w:tcPr>
          <w:p w14:paraId="50253126" w14:textId="77777777" w:rsidR="00990C41" w:rsidRPr="00224E7B" w:rsidRDefault="00990C41" w:rsidP="00B3177C">
            <w:pPr>
              <w:jc w:val="center"/>
              <w:rPr>
                <w:rFonts w:ascii="Garamond" w:hAnsi="Garamond"/>
                <w:color w:val="C00000"/>
              </w:rPr>
            </w:pPr>
            <w:r w:rsidRPr="00224E7B">
              <w:rPr>
                <w:rFonts w:ascii="Garamond" w:hAnsi="Garamond"/>
                <w:color w:val="C00000"/>
              </w:rPr>
              <w:t>Left Heel</w:t>
            </w:r>
          </w:p>
        </w:tc>
        <w:tc>
          <w:tcPr>
            <w:tcW w:w="864" w:type="dxa"/>
          </w:tcPr>
          <w:p w14:paraId="3DDB70EC" w14:textId="77777777" w:rsidR="00990C41" w:rsidRPr="00224E7B" w:rsidRDefault="00990C41" w:rsidP="00B3177C">
            <w:pPr>
              <w:jc w:val="center"/>
              <w:rPr>
                <w:rFonts w:ascii="Garamond" w:hAnsi="Garamond"/>
                <w:color w:val="C00000"/>
              </w:rPr>
            </w:pPr>
            <w:r w:rsidRPr="00224E7B">
              <w:rPr>
                <w:rFonts w:ascii="Garamond" w:hAnsi="Garamond"/>
                <w:color w:val="C00000"/>
              </w:rPr>
              <w:t>Comfort Score</w:t>
            </w:r>
          </w:p>
        </w:tc>
      </w:tr>
      <w:tr w:rsidR="00990C41" w:rsidRPr="002B6577" w14:paraId="7B4AD00A" w14:textId="77777777" w:rsidTr="00B3177C">
        <w:trPr>
          <w:trHeight w:val="556"/>
        </w:trPr>
        <w:tc>
          <w:tcPr>
            <w:tcW w:w="1515" w:type="dxa"/>
          </w:tcPr>
          <w:p w14:paraId="44B7FC00" w14:textId="77777777" w:rsidR="00990C41" w:rsidRPr="00224E7B" w:rsidRDefault="00990C41" w:rsidP="00B3177C">
            <w:pPr>
              <w:jc w:val="center"/>
              <w:rPr>
                <w:rFonts w:ascii="Garamond" w:hAnsi="Garamond"/>
                <w:color w:val="C00000"/>
              </w:rPr>
            </w:pPr>
            <w:r w:rsidRPr="00224E7B">
              <w:rPr>
                <w:rFonts w:ascii="Garamond" w:hAnsi="Garamond"/>
                <w:color w:val="C00000"/>
              </w:rPr>
              <w:t>Surface 1 vs</w:t>
            </w:r>
          </w:p>
          <w:p w14:paraId="614B6084" w14:textId="77777777" w:rsidR="00990C41" w:rsidRPr="00224E7B" w:rsidRDefault="00990C41" w:rsidP="00B3177C">
            <w:pPr>
              <w:jc w:val="center"/>
              <w:rPr>
                <w:rFonts w:ascii="Garamond" w:hAnsi="Garamond"/>
                <w:color w:val="C00000"/>
              </w:rPr>
            </w:pPr>
            <w:r w:rsidRPr="00224E7B">
              <w:rPr>
                <w:rFonts w:ascii="Garamond" w:hAnsi="Garamond"/>
                <w:color w:val="C00000"/>
              </w:rPr>
              <w:t>Surface 1 +  Topper</w:t>
            </w:r>
          </w:p>
        </w:tc>
        <w:tc>
          <w:tcPr>
            <w:tcW w:w="1215" w:type="dxa"/>
          </w:tcPr>
          <w:p w14:paraId="23C2A3F6" w14:textId="77777777" w:rsidR="00990C41" w:rsidRPr="00224E7B" w:rsidRDefault="00990C41" w:rsidP="00B3177C">
            <w:pPr>
              <w:jc w:val="center"/>
              <w:rPr>
                <w:rFonts w:ascii="Garamond" w:hAnsi="Garamond"/>
              </w:rPr>
            </w:pPr>
            <w:r w:rsidRPr="00224E7B">
              <w:rPr>
                <w:rFonts w:ascii="Garamond" w:hAnsi="Garamond"/>
              </w:rPr>
              <w:t xml:space="preserve">2.28 </w:t>
            </w:r>
          </w:p>
          <w:p w14:paraId="7D18DF71" w14:textId="77777777" w:rsidR="00990C41" w:rsidRPr="00224E7B" w:rsidRDefault="00990C41" w:rsidP="00B3177C">
            <w:pPr>
              <w:jc w:val="center"/>
              <w:rPr>
                <w:rFonts w:ascii="Garamond" w:hAnsi="Garamond"/>
              </w:rPr>
            </w:pPr>
            <w:r w:rsidRPr="00224E7B">
              <w:rPr>
                <w:rFonts w:ascii="Garamond" w:hAnsi="Garamond"/>
              </w:rPr>
              <w:t>(2.80)*</w:t>
            </w:r>
          </w:p>
        </w:tc>
        <w:tc>
          <w:tcPr>
            <w:tcW w:w="1029" w:type="dxa"/>
          </w:tcPr>
          <w:p w14:paraId="3E40F267" w14:textId="77777777" w:rsidR="00990C41" w:rsidRPr="00224E7B" w:rsidRDefault="00990C41" w:rsidP="00B3177C">
            <w:pPr>
              <w:jc w:val="center"/>
              <w:rPr>
                <w:rFonts w:ascii="Garamond" w:hAnsi="Garamond"/>
              </w:rPr>
            </w:pPr>
            <w:r w:rsidRPr="00224E7B">
              <w:rPr>
                <w:rFonts w:ascii="Garamond" w:hAnsi="Garamond"/>
              </w:rPr>
              <w:t>28.16</w:t>
            </w:r>
          </w:p>
          <w:p w14:paraId="5CA0391A" w14:textId="77777777" w:rsidR="00990C41" w:rsidRPr="00224E7B" w:rsidRDefault="00990C41" w:rsidP="00B3177C">
            <w:pPr>
              <w:jc w:val="center"/>
              <w:rPr>
                <w:rFonts w:ascii="Garamond" w:hAnsi="Garamond"/>
              </w:rPr>
            </w:pPr>
            <w:r w:rsidRPr="00224E7B">
              <w:rPr>
                <w:rFonts w:ascii="Garamond" w:hAnsi="Garamond"/>
              </w:rPr>
              <w:t>(37.44)*</w:t>
            </w:r>
          </w:p>
        </w:tc>
        <w:tc>
          <w:tcPr>
            <w:tcW w:w="1201" w:type="dxa"/>
          </w:tcPr>
          <w:p w14:paraId="09BB7291" w14:textId="77777777" w:rsidR="00990C41" w:rsidRPr="00224E7B" w:rsidRDefault="00990C41" w:rsidP="00B3177C">
            <w:pPr>
              <w:jc w:val="center"/>
              <w:rPr>
                <w:rFonts w:ascii="Garamond" w:hAnsi="Garamond"/>
              </w:rPr>
            </w:pPr>
            <w:r w:rsidRPr="00224E7B">
              <w:rPr>
                <w:rFonts w:ascii="Garamond" w:hAnsi="Garamond"/>
              </w:rPr>
              <w:t>1.91</w:t>
            </w:r>
          </w:p>
          <w:p w14:paraId="7726C92A" w14:textId="77777777" w:rsidR="00990C41" w:rsidRPr="00224E7B" w:rsidRDefault="00990C41" w:rsidP="00B3177C">
            <w:pPr>
              <w:jc w:val="center"/>
              <w:rPr>
                <w:rFonts w:ascii="Garamond" w:hAnsi="Garamond"/>
              </w:rPr>
            </w:pPr>
            <w:r w:rsidRPr="00224E7B">
              <w:rPr>
                <w:rFonts w:ascii="Garamond" w:hAnsi="Garamond"/>
              </w:rPr>
              <w:t>(8.66)</w:t>
            </w:r>
          </w:p>
        </w:tc>
        <w:tc>
          <w:tcPr>
            <w:tcW w:w="913" w:type="dxa"/>
          </w:tcPr>
          <w:p w14:paraId="26003BB5" w14:textId="77777777" w:rsidR="00990C41" w:rsidRPr="00224E7B" w:rsidRDefault="00990C41" w:rsidP="00B3177C">
            <w:pPr>
              <w:jc w:val="center"/>
              <w:rPr>
                <w:rFonts w:ascii="Garamond" w:hAnsi="Garamond"/>
              </w:rPr>
            </w:pPr>
            <w:r w:rsidRPr="00224E7B">
              <w:rPr>
                <w:rFonts w:ascii="Garamond" w:hAnsi="Garamond"/>
              </w:rPr>
              <w:t>15.36 (18.37)*</w:t>
            </w:r>
          </w:p>
        </w:tc>
        <w:tc>
          <w:tcPr>
            <w:tcW w:w="913" w:type="dxa"/>
          </w:tcPr>
          <w:p w14:paraId="71FF5482" w14:textId="77777777" w:rsidR="00990C41" w:rsidRPr="00224E7B" w:rsidRDefault="00990C41" w:rsidP="00B3177C">
            <w:pPr>
              <w:jc w:val="center"/>
              <w:rPr>
                <w:rFonts w:ascii="Garamond" w:hAnsi="Garamond"/>
              </w:rPr>
            </w:pPr>
            <w:r w:rsidRPr="00224E7B">
              <w:rPr>
                <w:rFonts w:ascii="Garamond" w:hAnsi="Garamond"/>
              </w:rPr>
              <w:t>14.40 (16.29)*</w:t>
            </w:r>
          </w:p>
        </w:tc>
        <w:tc>
          <w:tcPr>
            <w:tcW w:w="864" w:type="dxa"/>
          </w:tcPr>
          <w:p w14:paraId="6B5A038C" w14:textId="77777777" w:rsidR="00990C41" w:rsidRPr="00224E7B" w:rsidRDefault="00990C41" w:rsidP="00B3177C">
            <w:pPr>
              <w:jc w:val="center"/>
              <w:rPr>
                <w:rFonts w:ascii="Garamond" w:hAnsi="Garamond"/>
              </w:rPr>
            </w:pPr>
            <w:r w:rsidRPr="00224E7B">
              <w:rPr>
                <w:rFonts w:ascii="Garamond" w:hAnsi="Garamond"/>
              </w:rPr>
              <w:t>-1.648</w:t>
            </w:r>
          </w:p>
          <w:p w14:paraId="774709AB" w14:textId="77777777" w:rsidR="00990C41" w:rsidRPr="00224E7B" w:rsidRDefault="00990C41" w:rsidP="00B3177C">
            <w:pPr>
              <w:jc w:val="center"/>
              <w:rPr>
                <w:rFonts w:ascii="Garamond" w:hAnsi="Garamond"/>
              </w:rPr>
            </w:pPr>
            <w:r w:rsidRPr="00224E7B">
              <w:rPr>
                <w:rFonts w:ascii="Garamond" w:hAnsi="Garamond"/>
              </w:rPr>
              <w:t>(1.99)*</w:t>
            </w:r>
          </w:p>
        </w:tc>
      </w:tr>
      <w:tr w:rsidR="00990C41" w:rsidRPr="002B6577" w14:paraId="4EA4FC46" w14:textId="77777777" w:rsidTr="00B3177C">
        <w:trPr>
          <w:trHeight w:val="573"/>
        </w:trPr>
        <w:tc>
          <w:tcPr>
            <w:tcW w:w="1515" w:type="dxa"/>
          </w:tcPr>
          <w:p w14:paraId="001C17A2" w14:textId="77777777" w:rsidR="00990C41" w:rsidRPr="00224E7B" w:rsidRDefault="00990C41" w:rsidP="00B3177C">
            <w:pPr>
              <w:jc w:val="center"/>
              <w:rPr>
                <w:rFonts w:ascii="Garamond" w:hAnsi="Garamond"/>
                <w:color w:val="C00000"/>
              </w:rPr>
            </w:pPr>
            <w:r w:rsidRPr="00224E7B">
              <w:rPr>
                <w:rFonts w:ascii="Garamond" w:hAnsi="Garamond"/>
                <w:color w:val="C00000"/>
              </w:rPr>
              <w:t>Surface 2 vs</w:t>
            </w:r>
          </w:p>
          <w:p w14:paraId="50C3490A" w14:textId="77777777" w:rsidR="00990C41" w:rsidRPr="00224E7B" w:rsidRDefault="00990C41" w:rsidP="00B3177C">
            <w:pPr>
              <w:jc w:val="center"/>
              <w:rPr>
                <w:rFonts w:ascii="Garamond" w:hAnsi="Garamond"/>
                <w:color w:val="C00000"/>
              </w:rPr>
            </w:pPr>
            <w:r w:rsidRPr="00224E7B">
              <w:rPr>
                <w:rFonts w:ascii="Garamond" w:hAnsi="Garamond"/>
                <w:color w:val="C00000"/>
              </w:rPr>
              <w:t>Surface 2 + Topper</w:t>
            </w:r>
          </w:p>
        </w:tc>
        <w:tc>
          <w:tcPr>
            <w:tcW w:w="1215" w:type="dxa"/>
          </w:tcPr>
          <w:p w14:paraId="6ED5DE65" w14:textId="77777777" w:rsidR="00990C41" w:rsidRPr="00224E7B" w:rsidRDefault="00990C41" w:rsidP="00B3177C">
            <w:pPr>
              <w:jc w:val="center"/>
              <w:rPr>
                <w:rFonts w:ascii="Garamond" w:hAnsi="Garamond"/>
              </w:rPr>
            </w:pPr>
            <w:r w:rsidRPr="00224E7B">
              <w:rPr>
                <w:rFonts w:ascii="Garamond" w:hAnsi="Garamond"/>
              </w:rPr>
              <w:t>0.60</w:t>
            </w:r>
          </w:p>
          <w:p w14:paraId="1DC1C826" w14:textId="77777777" w:rsidR="00990C41" w:rsidRPr="00224E7B" w:rsidRDefault="00990C41" w:rsidP="00B3177C">
            <w:pPr>
              <w:jc w:val="center"/>
              <w:rPr>
                <w:rFonts w:ascii="Garamond" w:hAnsi="Garamond"/>
              </w:rPr>
            </w:pPr>
            <w:r w:rsidRPr="00224E7B">
              <w:rPr>
                <w:rFonts w:ascii="Garamond" w:hAnsi="Garamond"/>
              </w:rPr>
              <w:t>(3.81)</w:t>
            </w:r>
          </w:p>
        </w:tc>
        <w:tc>
          <w:tcPr>
            <w:tcW w:w="1029" w:type="dxa"/>
          </w:tcPr>
          <w:p w14:paraId="2E280C3C" w14:textId="77777777" w:rsidR="00990C41" w:rsidRPr="00224E7B" w:rsidRDefault="00990C41" w:rsidP="00B3177C">
            <w:pPr>
              <w:jc w:val="center"/>
              <w:rPr>
                <w:rFonts w:ascii="Garamond" w:hAnsi="Garamond"/>
              </w:rPr>
            </w:pPr>
            <w:r w:rsidRPr="00224E7B">
              <w:rPr>
                <w:rFonts w:ascii="Garamond" w:hAnsi="Garamond"/>
              </w:rPr>
              <w:t>-7.17</w:t>
            </w:r>
          </w:p>
          <w:p w14:paraId="516A16A3" w14:textId="77777777" w:rsidR="00990C41" w:rsidRPr="00224E7B" w:rsidRDefault="00990C41" w:rsidP="00B3177C">
            <w:pPr>
              <w:jc w:val="center"/>
              <w:rPr>
                <w:rFonts w:ascii="Garamond" w:hAnsi="Garamond"/>
              </w:rPr>
            </w:pPr>
            <w:r w:rsidRPr="00224E7B">
              <w:rPr>
                <w:rFonts w:ascii="Garamond" w:hAnsi="Garamond"/>
              </w:rPr>
              <w:t>(13.32)*</w:t>
            </w:r>
          </w:p>
        </w:tc>
        <w:tc>
          <w:tcPr>
            <w:tcW w:w="1201" w:type="dxa"/>
          </w:tcPr>
          <w:p w14:paraId="6DF357EF" w14:textId="77777777" w:rsidR="00990C41" w:rsidRPr="00224E7B" w:rsidRDefault="00990C41" w:rsidP="00B3177C">
            <w:pPr>
              <w:jc w:val="center"/>
              <w:rPr>
                <w:rFonts w:ascii="Garamond" w:hAnsi="Garamond"/>
              </w:rPr>
            </w:pPr>
            <w:r w:rsidRPr="00224E7B">
              <w:rPr>
                <w:rFonts w:ascii="Garamond" w:hAnsi="Garamond"/>
              </w:rPr>
              <w:t>0.75</w:t>
            </w:r>
          </w:p>
          <w:p w14:paraId="2B815B2B" w14:textId="77777777" w:rsidR="00990C41" w:rsidRPr="00224E7B" w:rsidRDefault="00990C41" w:rsidP="00B3177C">
            <w:pPr>
              <w:jc w:val="center"/>
              <w:rPr>
                <w:rFonts w:ascii="Garamond" w:hAnsi="Garamond"/>
              </w:rPr>
            </w:pPr>
            <w:r w:rsidRPr="00224E7B">
              <w:rPr>
                <w:rFonts w:ascii="Garamond" w:hAnsi="Garamond"/>
              </w:rPr>
              <w:t>(6.58)</w:t>
            </w:r>
          </w:p>
        </w:tc>
        <w:tc>
          <w:tcPr>
            <w:tcW w:w="913" w:type="dxa"/>
          </w:tcPr>
          <w:p w14:paraId="1C935777" w14:textId="77777777" w:rsidR="00990C41" w:rsidRPr="00224E7B" w:rsidRDefault="00990C41" w:rsidP="00B3177C">
            <w:pPr>
              <w:jc w:val="center"/>
              <w:rPr>
                <w:rFonts w:ascii="Garamond" w:hAnsi="Garamond"/>
              </w:rPr>
            </w:pPr>
            <w:r w:rsidRPr="00224E7B">
              <w:rPr>
                <w:rFonts w:ascii="Garamond" w:hAnsi="Garamond"/>
              </w:rPr>
              <w:t>-1.81 (11.03)</w:t>
            </w:r>
          </w:p>
        </w:tc>
        <w:tc>
          <w:tcPr>
            <w:tcW w:w="913" w:type="dxa"/>
          </w:tcPr>
          <w:p w14:paraId="5B8F37B6" w14:textId="77777777" w:rsidR="00990C41" w:rsidRPr="00224E7B" w:rsidRDefault="00990C41" w:rsidP="00B3177C">
            <w:pPr>
              <w:jc w:val="center"/>
              <w:rPr>
                <w:rFonts w:ascii="Garamond" w:hAnsi="Garamond"/>
              </w:rPr>
            </w:pPr>
            <w:r w:rsidRPr="00224E7B">
              <w:rPr>
                <w:rFonts w:ascii="Garamond" w:hAnsi="Garamond"/>
              </w:rPr>
              <w:t>-0.33 (12.44)</w:t>
            </w:r>
          </w:p>
        </w:tc>
        <w:tc>
          <w:tcPr>
            <w:tcW w:w="864" w:type="dxa"/>
          </w:tcPr>
          <w:p w14:paraId="205925E6" w14:textId="77777777" w:rsidR="00990C41" w:rsidRPr="00224E7B" w:rsidRDefault="00990C41" w:rsidP="00B3177C">
            <w:pPr>
              <w:jc w:val="center"/>
              <w:rPr>
                <w:rFonts w:ascii="Garamond" w:hAnsi="Garamond"/>
              </w:rPr>
            </w:pPr>
            <w:r w:rsidRPr="00224E7B">
              <w:rPr>
                <w:rFonts w:ascii="Garamond" w:hAnsi="Garamond"/>
              </w:rPr>
              <w:t>0.577</w:t>
            </w:r>
          </w:p>
          <w:p w14:paraId="170FA7CC" w14:textId="77777777" w:rsidR="00990C41" w:rsidRPr="00224E7B" w:rsidRDefault="00990C41" w:rsidP="00B3177C">
            <w:pPr>
              <w:jc w:val="center"/>
              <w:rPr>
                <w:rFonts w:ascii="Garamond" w:hAnsi="Garamond"/>
              </w:rPr>
            </w:pPr>
            <w:r w:rsidRPr="00224E7B">
              <w:rPr>
                <w:rFonts w:ascii="Garamond" w:hAnsi="Garamond"/>
              </w:rPr>
              <w:t>(1.63)</w:t>
            </w:r>
          </w:p>
        </w:tc>
      </w:tr>
      <w:tr w:rsidR="00990C41" w:rsidRPr="002B6577" w14:paraId="06DF509E" w14:textId="77777777" w:rsidTr="00B3177C">
        <w:trPr>
          <w:trHeight w:val="556"/>
        </w:trPr>
        <w:tc>
          <w:tcPr>
            <w:tcW w:w="1515" w:type="dxa"/>
          </w:tcPr>
          <w:p w14:paraId="2A6EE7FE" w14:textId="77777777" w:rsidR="00990C41" w:rsidRPr="00224E7B" w:rsidRDefault="00990C41" w:rsidP="00B3177C">
            <w:pPr>
              <w:jc w:val="center"/>
              <w:rPr>
                <w:rFonts w:ascii="Garamond" w:hAnsi="Garamond"/>
                <w:color w:val="C00000"/>
              </w:rPr>
            </w:pPr>
            <w:r w:rsidRPr="00224E7B">
              <w:rPr>
                <w:rFonts w:ascii="Garamond" w:hAnsi="Garamond"/>
                <w:color w:val="C00000"/>
              </w:rPr>
              <w:t>Surface 3 vs</w:t>
            </w:r>
          </w:p>
          <w:p w14:paraId="7BC6B796" w14:textId="77777777" w:rsidR="00990C41" w:rsidRPr="00224E7B" w:rsidRDefault="00990C41" w:rsidP="00B3177C">
            <w:pPr>
              <w:jc w:val="center"/>
              <w:rPr>
                <w:rFonts w:ascii="Garamond" w:hAnsi="Garamond"/>
                <w:color w:val="C00000"/>
              </w:rPr>
            </w:pPr>
            <w:r w:rsidRPr="00224E7B">
              <w:rPr>
                <w:rFonts w:ascii="Garamond" w:hAnsi="Garamond"/>
                <w:color w:val="C00000"/>
              </w:rPr>
              <w:t>Surface 3 + Topper</w:t>
            </w:r>
          </w:p>
        </w:tc>
        <w:tc>
          <w:tcPr>
            <w:tcW w:w="1215" w:type="dxa"/>
          </w:tcPr>
          <w:p w14:paraId="117DFE2A" w14:textId="77777777" w:rsidR="00990C41" w:rsidRPr="00224E7B" w:rsidRDefault="00990C41" w:rsidP="00B3177C">
            <w:pPr>
              <w:jc w:val="center"/>
              <w:rPr>
                <w:rFonts w:ascii="Garamond" w:hAnsi="Garamond"/>
              </w:rPr>
            </w:pPr>
            <w:r w:rsidRPr="00224E7B">
              <w:rPr>
                <w:rFonts w:ascii="Garamond" w:hAnsi="Garamond"/>
              </w:rPr>
              <w:t>6.56</w:t>
            </w:r>
          </w:p>
          <w:p w14:paraId="298C50B9" w14:textId="77777777" w:rsidR="00990C41" w:rsidRPr="00224E7B" w:rsidRDefault="00990C41" w:rsidP="00B3177C">
            <w:pPr>
              <w:jc w:val="center"/>
              <w:rPr>
                <w:rFonts w:ascii="Garamond" w:hAnsi="Garamond"/>
              </w:rPr>
            </w:pPr>
            <w:r w:rsidRPr="00224E7B">
              <w:rPr>
                <w:rFonts w:ascii="Garamond" w:hAnsi="Garamond"/>
              </w:rPr>
              <w:t>(1.61)*</w:t>
            </w:r>
          </w:p>
        </w:tc>
        <w:tc>
          <w:tcPr>
            <w:tcW w:w="1029" w:type="dxa"/>
          </w:tcPr>
          <w:p w14:paraId="07019D48" w14:textId="77777777" w:rsidR="00990C41" w:rsidRPr="00224E7B" w:rsidRDefault="00990C41" w:rsidP="00B3177C">
            <w:pPr>
              <w:jc w:val="center"/>
              <w:rPr>
                <w:rFonts w:ascii="Garamond" w:hAnsi="Garamond"/>
              </w:rPr>
            </w:pPr>
            <w:r w:rsidRPr="00224E7B">
              <w:rPr>
                <w:rFonts w:ascii="Garamond" w:hAnsi="Garamond"/>
              </w:rPr>
              <w:t>69.85</w:t>
            </w:r>
          </w:p>
          <w:p w14:paraId="63FB7EFD" w14:textId="77777777" w:rsidR="00990C41" w:rsidRPr="00224E7B" w:rsidRDefault="00990C41" w:rsidP="00B3177C">
            <w:pPr>
              <w:jc w:val="center"/>
              <w:rPr>
                <w:rFonts w:ascii="Garamond" w:hAnsi="Garamond"/>
              </w:rPr>
            </w:pPr>
            <w:r w:rsidRPr="00224E7B">
              <w:rPr>
                <w:rFonts w:ascii="Garamond" w:hAnsi="Garamond"/>
              </w:rPr>
              <w:t>(50.25)*</w:t>
            </w:r>
          </w:p>
        </w:tc>
        <w:tc>
          <w:tcPr>
            <w:tcW w:w="1201" w:type="dxa"/>
          </w:tcPr>
          <w:p w14:paraId="424393B7" w14:textId="77777777" w:rsidR="00990C41" w:rsidRPr="00224E7B" w:rsidRDefault="00990C41" w:rsidP="00B3177C">
            <w:pPr>
              <w:jc w:val="center"/>
              <w:rPr>
                <w:rFonts w:ascii="Garamond" w:hAnsi="Garamond"/>
              </w:rPr>
            </w:pPr>
            <w:r w:rsidRPr="00224E7B">
              <w:rPr>
                <w:rFonts w:ascii="Garamond" w:hAnsi="Garamond"/>
              </w:rPr>
              <w:t>10.14</w:t>
            </w:r>
          </w:p>
          <w:p w14:paraId="3586AB39" w14:textId="77777777" w:rsidR="00990C41" w:rsidRPr="00224E7B" w:rsidRDefault="00990C41" w:rsidP="00B3177C">
            <w:pPr>
              <w:jc w:val="center"/>
              <w:rPr>
                <w:rFonts w:ascii="Garamond" w:hAnsi="Garamond"/>
              </w:rPr>
            </w:pPr>
            <w:r w:rsidRPr="00224E7B">
              <w:rPr>
                <w:rFonts w:ascii="Garamond" w:hAnsi="Garamond"/>
              </w:rPr>
              <w:t>(8.52)*</w:t>
            </w:r>
          </w:p>
        </w:tc>
        <w:tc>
          <w:tcPr>
            <w:tcW w:w="913" w:type="dxa"/>
          </w:tcPr>
          <w:p w14:paraId="0A637816" w14:textId="77777777" w:rsidR="00990C41" w:rsidRPr="00224E7B" w:rsidRDefault="00990C41" w:rsidP="00B3177C">
            <w:pPr>
              <w:jc w:val="center"/>
              <w:rPr>
                <w:rFonts w:ascii="Garamond" w:hAnsi="Garamond"/>
              </w:rPr>
            </w:pPr>
            <w:r w:rsidRPr="00224E7B">
              <w:rPr>
                <w:rFonts w:ascii="Garamond" w:hAnsi="Garamond"/>
              </w:rPr>
              <w:t>21.47 (20.46)*</w:t>
            </w:r>
          </w:p>
        </w:tc>
        <w:tc>
          <w:tcPr>
            <w:tcW w:w="913" w:type="dxa"/>
          </w:tcPr>
          <w:p w14:paraId="25029752" w14:textId="77777777" w:rsidR="00990C41" w:rsidRPr="00224E7B" w:rsidRDefault="00990C41" w:rsidP="00B3177C">
            <w:pPr>
              <w:jc w:val="center"/>
              <w:rPr>
                <w:rFonts w:ascii="Garamond" w:hAnsi="Garamond"/>
              </w:rPr>
            </w:pPr>
            <w:r w:rsidRPr="00224E7B">
              <w:rPr>
                <w:rFonts w:ascii="Garamond" w:hAnsi="Garamond"/>
              </w:rPr>
              <w:t>25.03 (25.80)*</w:t>
            </w:r>
          </w:p>
        </w:tc>
        <w:tc>
          <w:tcPr>
            <w:tcW w:w="864" w:type="dxa"/>
          </w:tcPr>
          <w:p w14:paraId="6F73E886" w14:textId="77777777" w:rsidR="00990C41" w:rsidRPr="00224E7B" w:rsidRDefault="00990C41" w:rsidP="00B3177C">
            <w:pPr>
              <w:jc w:val="center"/>
              <w:rPr>
                <w:rFonts w:ascii="Garamond" w:hAnsi="Garamond"/>
              </w:rPr>
            </w:pPr>
            <w:r w:rsidRPr="00224E7B">
              <w:rPr>
                <w:rFonts w:ascii="Garamond" w:hAnsi="Garamond"/>
              </w:rPr>
              <w:t>-1.40</w:t>
            </w:r>
          </w:p>
          <w:p w14:paraId="4CAC3E50" w14:textId="77777777" w:rsidR="00990C41" w:rsidRPr="00224E7B" w:rsidRDefault="00990C41" w:rsidP="00B3177C">
            <w:pPr>
              <w:jc w:val="center"/>
              <w:rPr>
                <w:rFonts w:ascii="Garamond" w:hAnsi="Garamond"/>
              </w:rPr>
            </w:pPr>
            <w:r w:rsidRPr="00224E7B">
              <w:rPr>
                <w:rFonts w:ascii="Garamond" w:hAnsi="Garamond"/>
              </w:rPr>
              <w:t>(2.89)*</w:t>
            </w:r>
          </w:p>
        </w:tc>
      </w:tr>
    </w:tbl>
    <w:p w14:paraId="402470CD" w14:textId="77777777" w:rsidR="00990C41" w:rsidRPr="00D01157" w:rsidRDefault="00990C41" w:rsidP="00990C41">
      <w:pPr>
        <w:jc w:val="both"/>
        <w:rPr>
          <w:rFonts w:ascii="Garamond" w:hAnsi="Garamond"/>
          <w:sz w:val="20"/>
          <w:szCs w:val="20"/>
        </w:rPr>
      </w:pPr>
      <w:r w:rsidRPr="00D01157">
        <w:rPr>
          <w:rFonts w:ascii="Garamond" w:hAnsi="Garamond"/>
          <w:sz w:val="20"/>
          <w:szCs w:val="20"/>
        </w:rPr>
        <w:t>* significant difference P&lt;0.05</w:t>
      </w:r>
    </w:p>
    <w:p w14:paraId="4E3426A6" w14:textId="530FFD9D" w:rsidR="00990C41" w:rsidRDefault="00990C41"/>
    <w:p w14:paraId="27814F7F" w14:textId="26D37E59" w:rsidR="00A079CA" w:rsidRDefault="00A079CA"/>
    <w:p w14:paraId="1AA2F38D" w14:textId="78662C2E" w:rsidR="00A079CA" w:rsidRDefault="00A079CA"/>
    <w:p w14:paraId="02B9D740" w14:textId="2E837384" w:rsidR="00A079CA" w:rsidRDefault="00A079CA"/>
    <w:p w14:paraId="03F34A74" w14:textId="277BF0CD" w:rsidR="00A079CA" w:rsidRDefault="00A079CA"/>
    <w:p w14:paraId="58D1A5D6" w14:textId="7DD3F9E0" w:rsidR="00A079CA" w:rsidRDefault="00A079CA"/>
    <w:p w14:paraId="4825FF3C" w14:textId="74BD7A2F" w:rsidR="00A079CA" w:rsidRDefault="00A079CA"/>
    <w:p w14:paraId="240551AA" w14:textId="7B1AB282" w:rsidR="00A079CA" w:rsidRDefault="00A079CA"/>
    <w:p w14:paraId="4A3F1791" w14:textId="7177F6B5" w:rsidR="00A079CA" w:rsidRDefault="00A079CA"/>
    <w:p w14:paraId="22406036" w14:textId="1AB7C52C" w:rsidR="00A079CA" w:rsidRDefault="00A079CA"/>
    <w:p w14:paraId="1713DC63" w14:textId="6FFA8CAA" w:rsidR="00A079CA" w:rsidRDefault="00A079CA"/>
    <w:p w14:paraId="79F359A1" w14:textId="07C269B5" w:rsidR="00A079CA" w:rsidRDefault="00A079CA"/>
    <w:p w14:paraId="485DEDBD" w14:textId="56765336" w:rsidR="00A079CA" w:rsidRDefault="00A079CA"/>
    <w:p w14:paraId="14631982" w14:textId="38D6505E" w:rsidR="00A079CA" w:rsidRDefault="00A079CA"/>
    <w:p w14:paraId="10D5EC36" w14:textId="79D380B9" w:rsidR="00A079CA" w:rsidRDefault="00A079CA"/>
    <w:p w14:paraId="41FE2062" w14:textId="4D2D2E16" w:rsidR="00A079CA" w:rsidRDefault="00A079CA"/>
    <w:p w14:paraId="594DDDB4" w14:textId="1B3F28D2" w:rsidR="00A079CA" w:rsidRDefault="00A079CA"/>
    <w:p w14:paraId="610DBF61" w14:textId="6773C3D4" w:rsidR="00A079CA" w:rsidRDefault="00A079CA"/>
    <w:p w14:paraId="5F2C82D1" w14:textId="49A36DDB" w:rsidR="00A079CA" w:rsidRDefault="00A079CA"/>
    <w:p w14:paraId="1DBA53E9" w14:textId="1031D3F6" w:rsidR="00A079CA" w:rsidRDefault="00A079CA"/>
    <w:p w14:paraId="629D2E53" w14:textId="43071B91" w:rsidR="00A079CA" w:rsidRDefault="00A079CA"/>
    <w:p w14:paraId="02B9555C" w14:textId="1B0C4912" w:rsidR="00A079CA" w:rsidRDefault="00A079CA"/>
    <w:p w14:paraId="415BF62F" w14:textId="00002DDD" w:rsidR="00A079CA" w:rsidRDefault="00A079CA"/>
    <w:p w14:paraId="21EC2106" w14:textId="7ABB9D52" w:rsidR="00A079CA" w:rsidRDefault="00A079CA"/>
    <w:p w14:paraId="0A8F5EFC" w14:textId="393B9754" w:rsidR="00A079CA" w:rsidRDefault="00A079CA"/>
    <w:p w14:paraId="3E294AAE" w14:textId="5122D4E5" w:rsidR="00A079CA" w:rsidRDefault="00A079CA"/>
    <w:p w14:paraId="404E2D4F" w14:textId="122CFA8E" w:rsidR="00A079CA" w:rsidRDefault="00A079CA"/>
    <w:p w14:paraId="6294DEAB" w14:textId="042F3219" w:rsidR="00A079CA" w:rsidRDefault="00A079CA"/>
    <w:p w14:paraId="21A192BF" w14:textId="4E875C90" w:rsidR="00A079CA" w:rsidRDefault="00A079CA"/>
    <w:p w14:paraId="39F6DC7A" w14:textId="4E74F7D5" w:rsidR="00A079CA" w:rsidRDefault="00A079CA"/>
    <w:p w14:paraId="7854731A" w14:textId="5AD0ACA5" w:rsidR="00A079CA" w:rsidRDefault="00A079CA"/>
    <w:p w14:paraId="127C2E0E" w14:textId="40FF8915" w:rsidR="00A079CA" w:rsidRDefault="00A079CA"/>
    <w:p w14:paraId="62841787" w14:textId="34E4F156" w:rsidR="00A079CA" w:rsidRDefault="00153EAA" w:rsidP="00153EAA">
      <w:pPr>
        <w:jc w:val="center"/>
      </w:pPr>
      <w:r>
        <w:t>---------------------</w:t>
      </w:r>
      <w:r w:rsidR="00A079CA">
        <w:t>This is the author’s accepted version</w:t>
      </w:r>
      <w:r>
        <w:t>----------------------</w:t>
      </w:r>
    </w:p>
    <w:sectPr w:rsidR="00A079CA" w:rsidSect="006C564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F17"/>
    <w:multiLevelType w:val="hybridMultilevel"/>
    <w:tmpl w:val="34120576"/>
    <w:lvl w:ilvl="0" w:tplc="BB3C97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F522C"/>
    <w:multiLevelType w:val="hybridMultilevel"/>
    <w:tmpl w:val="686C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83F5D"/>
    <w:multiLevelType w:val="hybridMultilevel"/>
    <w:tmpl w:val="0EA4EEA6"/>
    <w:lvl w:ilvl="0" w:tplc="ECE217F8">
      <w:start w:val="1"/>
      <w:numFmt w:val="bullet"/>
      <w:lvlText w:val="•"/>
      <w:lvlJc w:val="left"/>
      <w:pPr>
        <w:tabs>
          <w:tab w:val="num" w:pos="720"/>
        </w:tabs>
        <w:ind w:left="720" w:hanging="360"/>
      </w:pPr>
      <w:rPr>
        <w:rFonts w:ascii="Arial" w:hAnsi="Arial" w:hint="default"/>
      </w:rPr>
    </w:lvl>
    <w:lvl w:ilvl="1" w:tplc="F92A546C" w:tentative="1">
      <w:start w:val="1"/>
      <w:numFmt w:val="bullet"/>
      <w:lvlText w:val="•"/>
      <w:lvlJc w:val="left"/>
      <w:pPr>
        <w:tabs>
          <w:tab w:val="num" w:pos="1440"/>
        </w:tabs>
        <w:ind w:left="1440" w:hanging="360"/>
      </w:pPr>
      <w:rPr>
        <w:rFonts w:ascii="Arial" w:hAnsi="Arial" w:hint="default"/>
      </w:rPr>
    </w:lvl>
    <w:lvl w:ilvl="2" w:tplc="082E077E" w:tentative="1">
      <w:start w:val="1"/>
      <w:numFmt w:val="bullet"/>
      <w:lvlText w:val="•"/>
      <w:lvlJc w:val="left"/>
      <w:pPr>
        <w:tabs>
          <w:tab w:val="num" w:pos="2160"/>
        </w:tabs>
        <w:ind w:left="2160" w:hanging="360"/>
      </w:pPr>
      <w:rPr>
        <w:rFonts w:ascii="Arial" w:hAnsi="Arial" w:hint="default"/>
      </w:rPr>
    </w:lvl>
    <w:lvl w:ilvl="3" w:tplc="B8341D06" w:tentative="1">
      <w:start w:val="1"/>
      <w:numFmt w:val="bullet"/>
      <w:lvlText w:val="•"/>
      <w:lvlJc w:val="left"/>
      <w:pPr>
        <w:tabs>
          <w:tab w:val="num" w:pos="2880"/>
        </w:tabs>
        <w:ind w:left="2880" w:hanging="360"/>
      </w:pPr>
      <w:rPr>
        <w:rFonts w:ascii="Arial" w:hAnsi="Arial" w:hint="default"/>
      </w:rPr>
    </w:lvl>
    <w:lvl w:ilvl="4" w:tplc="E7A67698" w:tentative="1">
      <w:start w:val="1"/>
      <w:numFmt w:val="bullet"/>
      <w:lvlText w:val="•"/>
      <w:lvlJc w:val="left"/>
      <w:pPr>
        <w:tabs>
          <w:tab w:val="num" w:pos="3600"/>
        </w:tabs>
        <w:ind w:left="3600" w:hanging="360"/>
      </w:pPr>
      <w:rPr>
        <w:rFonts w:ascii="Arial" w:hAnsi="Arial" w:hint="default"/>
      </w:rPr>
    </w:lvl>
    <w:lvl w:ilvl="5" w:tplc="33442D80" w:tentative="1">
      <w:start w:val="1"/>
      <w:numFmt w:val="bullet"/>
      <w:lvlText w:val="•"/>
      <w:lvlJc w:val="left"/>
      <w:pPr>
        <w:tabs>
          <w:tab w:val="num" w:pos="4320"/>
        </w:tabs>
        <w:ind w:left="4320" w:hanging="360"/>
      </w:pPr>
      <w:rPr>
        <w:rFonts w:ascii="Arial" w:hAnsi="Arial" w:hint="default"/>
      </w:rPr>
    </w:lvl>
    <w:lvl w:ilvl="6" w:tplc="EF842388" w:tentative="1">
      <w:start w:val="1"/>
      <w:numFmt w:val="bullet"/>
      <w:lvlText w:val="•"/>
      <w:lvlJc w:val="left"/>
      <w:pPr>
        <w:tabs>
          <w:tab w:val="num" w:pos="5040"/>
        </w:tabs>
        <w:ind w:left="5040" w:hanging="360"/>
      </w:pPr>
      <w:rPr>
        <w:rFonts w:ascii="Arial" w:hAnsi="Arial" w:hint="default"/>
      </w:rPr>
    </w:lvl>
    <w:lvl w:ilvl="7" w:tplc="A4B06104" w:tentative="1">
      <w:start w:val="1"/>
      <w:numFmt w:val="bullet"/>
      <w:lvlText w:val="•"/>
      <w:lvlJc w:val="left"/>
      <w:pPr>
        <w:tabs>
          <w:tab w:val="num" w:pos="5760"/>
        </w:tabs>
        <w:ind w:left="5760" w:hanging="360"/>
      </w:pPr>
      <w:rPr>
        <w:rFonts w:ascii="Arial" w:hAnsi="Arial" w:hint="default"/>
      </w:rPr>
    </w:lvl>
    <w:lvl w:ilvl="8" w:tplc="2CEA50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FB3942"/>
    <w:multiLevelType w:val="hybridMultilevel"/>
    <w:tmpl w:val="0B32EE2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196A3683"/>
    <w:multiLevelType w:val="hybridMultilevel"/>
    <w:tmpl w:val="11B6D710"/>
    <w:lvl w:ilvl="0" w:tplc="0809000D">
      <w:start w:val="1"/>
      <w:numFmt w:val="bullet"/>
      <w:lvlText w:val=""/>
      <w:lvlJc w:val="left"/>
      <w:pPr>
        <w:ind w:left="826" w:hanging="721"/>
      </w:pPr>
      <w:rPr>
        <w:rFonts w:ascii="Wingdings" w:hAnsi="Wingdings" w:hint="default"/>
        <w:b/>
        <w:bCs/>
        <w:spacing w:val="-1"/>
        <w:sz w:val="24"/>
        <w:szCs w:val="24"/>
      </w:rPr>
    </w:lvl>
    <w:lvl w:ilvl="1" w:tplc="67EAEE62">
      <w:start w:val="1"/>
      <w:numFmt w:val="bullet"/>
      <w:lvlText w:val="•"/>
      <w:lvlJc w:val="left"/>
      <w:pPr>
        <w:ind w:left="1696" w:hanging="721"/>
      </w:pPr>
      <w:rPr>
        <w:rFonts w:hint="default"/>
      </w:rPr>
    </w:lvl>
    <w:lvl w:ilvl="2" w:tplc="EA7EA78C">
      <w:start w:val="1"/>
      <w:numFmt w:val="bullet"/>
      <w:lvlText w:val="•"/>
      <w:lvlJc w:val="left"/>
      <w:pPr>
        <w:ind w:left="2566" w:hanging="721"/>
      </w:pPr>
      <w:rPr>
        <w:rFonts w:hint="default"/>
      </w:rPr>
    </w:lvl>
    <w:lvl w:ilvl="3" w:tplc="51B870A2">
      <w:start w:val="1"/>
      <w:numFmt w:val="bullet"/>
      <w:lvlText w:val="•"/>
      <w:lvlJc w:val="left"/>
      <w:pPr>
        <w:ind w:left="3436" w:hanging="721"/>
      </w:pPr>
      <w:rPr>
        <w:rFonts w:hint="default"/>
      </w:rPr>
    </w:lvl>
    <w:lvl w:ilvl="4" w:tplc="6F544B2E">
      <w:start w:val="1"/>
      <w:numFmt w:val="bullet"/>
      <w:lvlText w:val="•"/>
      <w:lvlJc w:val="left"/>
      <w:pPr>
        <w:ind w:left="4306" w:hanging="721"/>
      </w:pPr>
      <w:rPr>
        <w:rFonts w:hint="default"/>
      </w:rPr>
    </w:lvl>
    <w:lvl w:ilvl="5" w:tplc="993AC216">
      <w:start w:val="1"/>
      <w:numFmt w:val="bullet"/>
      <w:lvlText w:val="•"/>
      <w:lvlJc w:val="left"/>
      <w:pPr>
        <w:ind w:left="5176" w:hanging="721"/>
      </w:pPr>
      <w:rPr>
        <w:rFonts w:hint="default"/>
      </w:rPr>
    </w:lvl>
    <w:lvl w:ilvl="6" w:tplc="53400ED4">
      <w:start w:val="1"/>
      <w:numFmt w:val="bullet"/>
      <w:lvlText w:val="•"/>
      <w:lvlJc w:val="left"/>
      <w:pPr>
        <w:ind w:left="6046" w:hanging="721"/>
      </w:pPr>
      <w:rPr>
        <w:rFonts w:hint="default"/>
      </w:rPr>
    </w:lvl>
    <w:lvl w:ilvl="7" w:tplc="3C58616C">
      <w:start w:val="1"/>
      <w:numFmt w:val="bullet"/>
      <w:lvlText w:val="•"/>
      <w:lvlJc w:val="left"/>
      <w:pPr>
        <w:ind w:left="6916" w:hanging="721"/>
      </w:pPr>
      <w:rPr>
        <w:rFonts w:hint="default"/>
      </w:rPr>
    </w:lvl>
    <w:lvl w:ilvl="8" w:tplc="F7E82CB2">
      <w:start w:val="1"/>
      <w:numFmt w:val="bullet"/>
      <w:lvlText w:val="•"/>
      <w:lvlJc w:val="left"/>
      <w:pPr>
        <w:ind w:left="7786" w:hanging="721"/>
      </w:pPr>
      <w:rPr>
        <w:rFonts w:hint="default"/>
      </w:rPr>
    </w:lvl>
  </w:abstractNum>
  <w:abstractNum w:abstractNumId="5" w15:restartNumberingAfterBreak="0">
    <w:nsid w:val="1AF8632B"/>
    <w:multiLevelType w:val="hybridMultilevel"/>
    <w:tmpl w:val="515A4E44"/>
    <w:lvl w:ilvl="0" w:tplc="0809000D">
      <w:start w:val="1"/>
      <w:numFmt w:val="bullet"/>
      <w:lvlText w:val=""/>
      <w:lvlJc w:val="left"/>
      <w:pPr>
        <w:ind w:left="826" w:hanging="721"/>
      </w:pPr>
      <w:rPr>
        <w:rFonts w:ascii="Wingdings" w:hAnsi="Wingdings" w:hint="default"/>
        <w:b/>
        <w:bCs/>
        <w:spacing w:val="-1"/>
        <w:sz w:val="24"/>
        <w:szCs w:val="24"/>
      </w:rPr>
    </w:lvl>
    <w:lvl w:ilvl="1" w:tplc="67EAEE62">
      <w:start w:val="1"/>
      <w:numFmt w:val="bullet"/>
      <w:lvlText w:val="•"/>
      <w:lvlJc w:val="left"/>
      <w:pPr>
        <w:ind w:left="1696" w:hanging="721"/>
      </w:pPr>
      <w:rPr>
        <w:rFonts w:hint="default"/>
      </w:rPr>
    </w:lvl>
    <w:lvl w:ilvl="2" w:tplc="EA7EA78C">
      <w:start w:val="1"/>
      <w:numFmt w:val="bullet"/>
      <w:lvlText w:val="•"/>
      <w:lvlJc w:val="left"/>
      <w:pPr>
        <w:ind w:left="2566" w:hanging="721"/>
      </w:pPr>
      <w:rPr>
        <w:rFonts w:hint="default"/>
      </w:rPr>
    </w:lvl>
    <w:lvl w:ilvl="3" w:tplc="51B870A2">
      <w:start w:val="1"/>
      <w:numFmt w:val="bullet"/>
      <w:lvlText w:val="•"/>
      <w:lvlJc w:val="left"/>
      <w:pPr>
        <w:ind w:left="3436" w:hanging="721"/>
      </w:pPr>
      <w:rPr>
        <w:rFonts w:hint="default"/>
      </w:rPr>
    </w:lvl>
    <w:lvl w:ilvl="4" w:tplc="6F544B2E">
      <w:start w:val="1"/>
      <w:numFmt w:val="bullet"/>
      <w:lvlText w:val="•"/>
      <w:lvlJc w:val="left"/>
      <w:pPr>
        <w:ind w:left="4306" w:hanging="721"/>
      </w:pPr>
      <w:rPr>
        <w:rFonts w:hint="default"/>
      </w:rPr>
    </w:lvl>
    <w:lvl w:ilvl="5" w:tplc="993AC216">
      <w:start w:val="1"/>
      <w:numFmt w:val="bullet"/>
      <w:lvlText w:val="•"/>
      <w:lvlJc w:val="left"/>
      <w:pPr>
        <w:ind w:left="5176" w:hanging="721"/>
      </w:pPr>
      <w:rPr>
        <w:rFonts w:hint="default"/>
      </w:rPr>
    </w:lvl>
    <w:lvl w:ilvl="6" w:tplc="53400ED4">
      <w:start w:val="1"/>
      <w:numFmt w:val="bullet"/>
      <w:lvlText w:val="•"/>
      <w:lvlJc w:val="left"/>
      <w:pPr>
        <w:ind w:left="6046" w:hanging="721"/>
      </w:pPr>
      <w:rPr>
        <w:rFonts w:hint="default"/>
      </w:rPr>
    </w:lvl>
    <w:lvl w:ilvl="7" w:tplc="3C58616C">
      <w:start w:val="1"/>
      <w:numFmt w:val="bullet"/>
      <w:lvlText w:val="•"/>
      <w:lvlJc w:val="left"/>
      <w:pPr>
        <w:ind w:left="6916" w:hanging="721"/>
      </w:pPr>
      <w:rPr>
        <w:rFonts w:hint="default"/>
      </w:rPr>
    </w:lvl>
    <w:lvl w:ilvl="8" w:tplc="F7E82CB2">
      <w:start w:val="1"/>
      <w:numFmt w:val="bullet"/>
      <w:lvlText w:val="•"/>
      <w:lvlJc w:val="left"/>
      <w:pPr>
        <w:ind w:left="7786" w:hanging="721"/>
      </w:pPr>
      <w:rPr>
        <w:rFonts w:hint="default"/>
      </w:rPr>
    </w:lvl>
  </w:abstractNum>
  <w:abstractNum w:abstractNumId="6" w15:restartNumberingAfterBreak="0">
    <w:nsid w:val="1C2B4CE1"/>
    <w:multiLevelType w:val="hybridMultilevel"/>
    <w:tmpl w:val="4A22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D7966"/>
    <w:multiLevelType w:val="multilevel"/>
    <w:tmpl w:val="44D8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B5DCB"/>
    <w:multiLevelType w:val="hybridMultilevel"/>
    <w:tmpl w:val="5792CF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96B2348"/>
    <w:multiLevelType w:val="hybridMultilevel"/>
    <w:tmpl w:val="59E88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E86F5E"/>
    <w:multiLevelType w:val="hybridMultilevel"/>
    <w:tmpl w:val="5012125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2F1E5377"/>
    <w:multiLevelType w:val="hybridMultilevel"/>
    <w:tmpl w:val="0DE0C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BB3CAD"/>
    <w:multiLevelType w:val="hybridMultilevel"/>
    <w:tmpl w:val="E4E85322"/>
    <w:lvl w:ilvl="0" w:tplc="0809000D">
      <w:start w:val="1"/>
      <w:numFmt w:val="bullet"/>
      <w:lvlText w:val=""/>
      <w:lvlJc w:val="left"/>
      <w:pPr>
        <w:ind w:left="826" w:hanging="721"/>
      </w:pPr>
      <w:rPr>
        <w:rFonts w:ascii="Wingdings" w:hAnsi="Wingdings" w:hint="default"/>
        <w:b/>
        <w:bCs/>
        <w:spacing w:val="-1"/>
        <w:sz w:val="24"/>
        <w:szCs w:val="24"/>
      </w:rPr>
    </w:lvl>
    <w:lvl w:ilvl="1" w:tplc="67EAEE62">
      <w:start w:val="1"/>
      <w:numFmt w:val="bullet"/>
      <w:lvlText w:val="•"/>
      <w:lvlJc w:val="left"/>
      <w:pPr>
        <w:ind w:left="1696" w:hanging="721"/>
      </w:pPr>
      <w:rPr>
        <w:rFonts w:hint="default"/>
      </w:rPr>
    </w:lvl>
    <w:lvl w:ilvl="2" w:tplc="EA7EA78C">
      <w:start w:val="1"/>
      <w:numFmt w:val="bullet"/>
      <w:lvlText w:val="•"/>
      <w:lvlJc w:val="left"/>
      <w:pPr>
        <w:ind w:left="2566" w:hanging="721"/>
      </w:pPr>
      <w:rPr>
        <w:rFonts w:hint="default"/>
      </w:rPr>
    </w:lvl>
    <w:lvl w:ilvl="3" w:tplc="51B870A2">
      <w:start w:val="1"/>
      <w:numFmt w:val="bullet"/>
      <w:lvlText w:val="•"/>
      <w:lvlJc w:val="left"/>
      <w:pPr>
        <w:ind w:left="3436" w:hanging="721"/>
      </w:pPr>
      <w:rPr>
        <w:rFonts w:hint="default"/>
      </w:rPr>
    </w:lvl>
    <w:lvl w:ilvl="4" w:tplc="6F544B2E">
      <w:start w:val="1"/>
      <w:numFmt w:val="bullet"/>
      <w:lvlText w:val="•"/>
      <w:lvlJc w:val="left"/>
      <w:pPr>
        <w:ind w:left="4306" w:hanging="721"/>
      </w:pPr>
      <w:rPr>
        <w:rFonts w:hint="default"/>
      </w:rPr>
    </w:lvl>
    <w:lvl w:ilvl="5" w:tplc="993AC216">
      <w:start w:val="1"/>
      <w:numFmt w:val="bullet"/>
      <w:lvlText w:val="•"/>
      <w:lvlJc w:val="left"/>
      <w:pPr>
        <w:ind w:left="5176" w:hanging="721"/>
      </w:pPr>
      <w:rPr>
        <w:rFonts w:hint="default"/>
      </w:rPr>
    </w:lvl>
    <w:lvl w:ilvl="6" w:tplc="53400ED4">
      <w:start w:val="1"/>
      <w:numFmt w:val="bullet"/>
      <w:lvlText w:val="•"/>
      <w:lvlJc w:val="left"/>
      <w:pPr>
        <w:ind w:left="6046" w:hanging="721"/>
      </w:pPr>
      <w:rPr>
        <w:rFonts w:hint="default"/>
      </w:rPr>
    </w:lvl>
    <w:lvl w:ilvl="7" w:tplc="3C58616C">
      <w:start w:val="1"/>
      <w:numFmt w:val="bullet"/>
      <w:lvlText w:val="•"/>
      <w:lvlJc w:val="left"/>
      <w:pPr>
        <w:ind w:left="6916" w:hanging="721"/>
      </w:pPr>
      <w:rPr>
        <w:rFonts w:hint="default"/>
      </w:rPr>
    </w:lvl>
    <w:lvl w:ilvl="8" w:tplc="F7E82CB2">
      <w:start w:val="1"/>
      <w:numFmt w:val="bullet"/>
      <w:lvlText w:val="•"/>
      <w:lvlJc w:val="left"/>
      <w:pPr>
        <w:ind w:left="7786" w:hanging="721"/>
      </w:pPr>
      <w:rPr>
        <w:rFonts w:hint="default"/>
      </w:rPr>
    </w:lvl>
  </w:abstractNum>
  <w:abstractNum w:abstractNumId="13" w15:restartNumberingAfterBreak="0">
    <w:nsid w:val="34CD6845"/>
    <w:multiLevelType w:val="hybridMultilevel"/>
    <w:tmpl w:val="E3F25CBE"/>
    <w:lvl w:ilvl="0" w:tplc="0809000F">
      <w:start w:val="1"/>
      <w:numFmt w:val="decimal"/>
      <w:lvlText w:val="%1."/>
      <w:lvlJc w:val="left"/>
      <w:pPr>
        <w:ind w:left="720" w:hanging="360"/>
      </w:pPr>
      <w:rPr>
        <w:rFont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B41980"/>
    <w:multiLevelType w:val="hybridMultilevel"/>
    <w:tmpl w:val="D79ACA6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3C721EB1"/>
    <w:multiLevelType w:val="hybridMultilevel"/>
    <w:tmpl w:val="4BB86390"/>
    <w:lvl w:ilvl="0" w:tplc="08090001">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64E9E"/>
    <w:multiLevelType w:val="hybridMultilevel"/>
    <w:tmpl w:val="645486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FFC3C2F"/>
    <w:multiLevelType w:val="multilevel"/>
    <w:tmpl w:val="520E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50F89"/>
    <w:multiLevelType w:val="hybridMultilevel"/>
    <w:tmpl w:val="2130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F4254B"/>
    <w:multiLevelType w:val="hybridMultilevel"/>
    <w:tmpl w:val="50344594"/>
    <w:lvl w:ilvl="0" w:tplc="68108CDA">
      <w:start w:val="1"/>
      <w:numFmt w:val="bullet"/>
      <w:lvlText w:val=""/>
      <w:lvlJc w:val="left"/>
      <w:pPr>
        <w:ind w:left="720" w:hanging="360"/>
      </w:pPr>
      <w:rPr>
        <w:rFonts w:ascii="Wingdings" w:eastAsia="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B54D86"/>
    <w:multiLevelType w:val="multilevel"/>
    <w:tmpl w:val="C648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4D07AE"/>
    <w:multiLevelType w:val="hybridMultilevel"/>
    <w:tmpl w:val="C5E0A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CE4FB7"/>
    <w:multiLevelType w:val="hybridMultilevel"/>
    <w:tmpl w:val="E4DA0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A55D67"/>
    <w:multiLevelType w:val="hybridMultilevel"/>
    <w:tmpl w:val="FC40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F6252"/>
    <w:multiLevelType w:val="hybridMultilevel"/>
    <w:tmpl w:val="7840C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B63920"/>
    <w:multiLevelType w:val="multilevel"/>
    <w:tmpl w:val="97D6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6913CE"/>
    <w:multiLevelType w:val="hybridMultilevel"/>
    <w:tmpl w:val="B0F8C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D63585"/>
    <w:multiLevelType w:val="hybridMultilevel"/>
    <w:tmpl w:val="2B92E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19"/>
  </w:num>
  <w:num w:numId="5">
    <w:abstractNumId w:val="15"/>
  </w:num>
  <w:num w:numId="6">
    <w:abstractNumId w:val="22"/>
  </w:num>
  <w:num w:numId="7">
    <w:abstractNumId w:val="13"/>
  </w:num>
  <w:num w:numId="8">
    <w:abstractNumId w:val="23"/>
  </w:num>
  <w:num w:numId="9">
    <w:abstractNumId w:val="11"/>
  </w:num>
  <w:num w:numId="10">
    <w:abstractNumId w:val="27"/>
  </w:num>
  <w:num w:numId="11">
    <w:abstractNumId w:val="9"/>
  </w:num>
  <w:num w:numId="12">
    <w:abstractNumId w:val="0"/>
  </w:num>
  <w:num w:numId="13">
    <w:abstractNumId w:val="18"/>
  </w:num>
  <w:num w:numId="14">
    <w:abstractNumId w:val="16"/>
  </w:num>
  <w:num w:numId="15">
    <w:abstractNumId w:val="6"/>
  </w:num>
  <w:num w:numId="16">
    <w:abstractNumId w:val="8"/>
  </w:num>
  <w:num w:numId="17">
    <w:abstractNumId w:val="24"/>
  </w:num>
  <w:num w:numId="18">
    <w:abstractNumId w:val="2"/>
  </w:num>
  <w:num w:numId="19">
    <w:abstractNumId w:val="20"/>
  </w:num>
  <w:num w:numId="20">
    <w:abstractNumId w:val="26"/>
  </w:num>
  <w:num w:numId="21">
    <w:abstractNumId w:val="21"/>
  </w:num>
  <w:num w:numId="22">
    <w:abstractNumId w:val="7"/>
  </w:num>
  <w:num w:numId="23">
    <w:abstractNumId w:val="25"/>
  </w:num>
  <w:num w:numId="24">
    <w:abstractNumId w:val="17"/>
  </w:num>
  <w:num w:numId="25">
    <w:abstractNumId w:val="14"/>
  </w:num>
  <w:num w:numId="26">
    <w:abstractNumId w:val="3"/>
  </w:num>
  <w:num w:numId="27">
    <w:abstractNumId w:val="1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08"/>
    <w:rsid w:val="00153EAA"/>
    <w:rsid w:val="006C5E08"/>
    <w:rsid w:val="0078603B"/>
    <w:rsid w:val="00990C41"/>
    <w:rsid w:val="00A079CA"/>
    <w:rsid w:val="00BA0AA8"/>
    <w:rsid w:val="00FD2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2D59"/>
  <w15:chartTrackingRefBased/>
  <w15:docId w15:val="{22D91E0A-6A31-4A38-9B04-AF6357E6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AA8"/>
    <w:pPr>
      <w:spacing w:after="0" w:line="240" w:lineRule="auto"/>
    </w:pPr>
    <w:rPr>
      <w:sz w:val="24"/>
      <w:szCs w:val="24"/>
    </w:rPr>
  </w:style>
  <w:style w:type="paragraph" w:styleId="Heading1">
    <w:name w:val="heading 1"/>
    <w:basedOn w:val="Normal"/>
    <w:next w:val="Normal"/>
    <w:link w:val="Heading1Char"/>
    <w:uiPriority w:val="9"/>
    <w:qFormat/>
    <w:rsid w:val="00990C4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990C41"/>
    <w:pPr>
      <w:widowControl w:val="0"/>
      <w:ind w:left="100"/>
      <w:outlineLvl w:val="1"/>
    </w:pPr>
    <w:rPr>
      <w:rFonts w:ascii="Garamond" w:eastAsia="Garamond" w:hAnsi="Garamond"/>
      <w:b/>
      <w:bCs/>
    </w:rPr>
  </w:style>
  <w:style w:type="paragraph" w:styleId="Heading3">
    <w:name w:val="heading 3"/>
    <w:basedOn w:val="Normal"/>
    <w:next w:val="Normal"/>
    <w:link w:val="Heading3Char"/>
    <w:uiPriority w:val="9"/>
    <w:unhideWhenUsed/>
    <w:qFormat/>
    <w:rsid w:val="00990C41"/>
    <w:pPr>
      <w:keepNext/>
      <w:keepLines/>
      <w:spacing w:before="40" w:line="25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AA8"/>
    <w:rPr>
      <w:color w:val="0563C1" w:themeColor="hyperlink"/>
      <w:u w:val="single"/>
    </w:rPr>
  </w:style>
  <w:style w:type="character" w:customStyle="1" w:styleId="Heading1Char">
    <w:name w:val="Heading 1 Char"/>
    <w:basedOn w:val="DefaultParagraphFont"/>
    <w:link w:val="Heading1"/>
    <w:uiPriority w:val="9"/>
    <w:rsid w:val="00990C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1"/>
    <w:rsid w:val="00990C41"/>
    <w:rPr>
      <w:rFonts w:ascii="Garamond" w:eastAsia="Garamond" w:hAnsi="Garamond"/>
      <w:b/>
      <w:bCs/>
      <w:sz w:val="24"/>
      <w:szCs w:val="24"/>
    </w:rPr>
  </w:style>
  <w:style w:type="character" w:customStyle="1" w:styleId="Heading3Char">
    <w:name w:val="Heading 3 Char"/>
    <w:basedOn w:val="DefaultParagraphFont"/>
    <w:link w:val="Heading3"/>
    <w:uiPriority w:val="9"/>
    <w:rsid w:val="00990C41"/>
    <w:rPr>
      <w:rFonts w:asciiTheme="majorHAnsi" w:eastAsiaTheme="majorEastAsia" w:hAnsiTheme="majorHAnsi" w:cstheme="majorBidi"/>
      <w:color w:val="1F3763" w:themeColor="accent1" w:themeShade="7F"/>
      <w:sz w:val="24"/>
      <w:szCs w:val="24"/>
    </w:rPr>
  </w:style>
  <w:style w:type="character" w:customStyle="1" w:styleId="st">
    <w:name w:val="st"/>
    <w:basedOn w:val="DefaultParagraphFont"/>
    <w:rsid w:val="00990C41"/>
  </w:style>
  <w:style w:type="paragraph" w:styleId="BodyText">
    <w:name w:val="Body Text"/>
    <w:basedOn w:val="Normal"/>
    <w:link w:val="BodyTextChar"/>
    <w:uiPriority w:val="1"/>
    <w:qFormat/>
    <w:rsid w:val="00990C41"/>
    <w:pPr>
      <w:widowControl w:val="0"/>
      <w:ind w:left="100"/>
    </w:pPr>
    <w:rPr>
      <w:rFonts w:ascii="Garamond" w:eastAsia="Garamond" w:hAnsi="Garamond"/>
    </w:rPr>
  </w:style>
  <w:style w:type="character" w:customStyle="1" w:styleId="BodyTextChar">
    <w:name w:val="Body Text Char"/>
    <w:basedOn w:val="DefaultParagraphFont"/>
    <w:link w:val="BodyText"/>
    <w:uiPriority w:val="1"/>
    <w:rsid w:val="00990C41"/>
    <w:rPr>
      <w:rFonts w:ascii="Garamond" w:eastAsia="Garamond" w:hAnsi="Garamond"/>
      <w:sz w:val="24"/>
      <w:szCs w:val="24"/>
    </w:rPr>
  </w:style>
  <w:style w:type="table" w:styleId="GridTable1Light-Accent2">
    <w:name w:val="Grid Table 1 Light Accent 2"/>
    <w:basedOn w:val="TableNormal"/>
    <w:uiPriority w:val="46"/>
    <w:rsid w:val="00990C41"/>
    <w:pPr>
      <w:widowControl w:val="0"/>
      <w:spacing w:after="0" w:line="240" w:lineRule="auto"/>
    </w:pPr>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990C41"/>
    <w:pPr>
      <w:widowControl w:val="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C41"/>
    <w:rPr>
      <w:rFonts w:ascii="Segoe UI" w:hAnsi="Segoe UI" w:cs="Segoe UI"/>
      <w:sz w:val="18"/>
      <w:szCs w:val="18"/>
    </w:rPr>
  </w:style>
  <w:style w:type="paragraph" w:styleId="ListParagraph">
    <w:name w:val="List Paragraph"/>
    <w:basedOn w:val="Normal"/>
    <w:uiPriority w:val="34"/>
    <w:qFormat/>
    <w:rsid w:val="00990C41"/>
    <w:pPr>
      <w:widowControl w:val="0"/>
    </w:pPr>
    <w:rPr>
      <w:sz w:val="22"/>
      <w:szCs w:val="22"/>
    </w:rPr>
  </w:style>
  <w:style w:type="paragraph" w:styleId="Header">
    <w:name w:val="header"/>
    <w:basedOn w:val="Normal"/>
    <w:link w:val="HeaderChar"/>
    <w:uiPriority w:val="99"/>
    <w:unhideWhenUsed/>
    <w:rsid w:val="00990C41"/>
    <w:pPr>
      <w:tabs>
        <w:tab w:val="center" w:pos="4513"/>
        <w:tab w:val="right" w:pos="9026"/>
      </w:tabs>
    </w:pPr>
    <w:rPr>
      <w:sz w:val="22"/>
      <w:szCs w:val="22"/>
    </w:rPr>
  </w:style>
  <w:style w:type="character" w:customStyle="1" w:styleId="HeaderChar">
    <w:name w:val="Header Char"/>
    <w:basedOn w:val="DefaultParagraphFont"/>
    <w:link w:val="Header"/>
    <w:uiPriority w:val="99"/>
    <w:rsid w:val="00990C41"/>
  </w:style>
  <w:style w:type="paragraph" w:styleId="Footer">
    <w:name w:val="footer"/>
    <w:basedOn w:val="Normal"/>
    <w:link w:val="FooterChar"/>
    <w:uiPriority w:val="99"/>
    <w:unhideWhenUsed/>
    <w:rsid w:val="00990C41"/>
    <w:pPr>
      <w:tabs>
        <w:tab w:val="center" w:pos="4513"/>
        <w:tab w:val="right" w:pos="9026"/>
      </w:tabs>
    </w:pPr>
    <w:rPr>
      <w:sz w:val="22"/>
      <w:szCs w:val="22"/>
    </w:rPr>
  </w:style>
  <w:style w:type="character" w:customStyle="1" w:styleId="FooterChar">
    <w:name w:val="Footer Char"/>
    <w:basedOn w:val="DefaultParagraphFont"/>
    <w:link w:val="Footer"/>
    <w:uiPriority w:val="99"/>
    <w:rsid w:val="00990C41"/>
  </w:style>
  <w:style w:type="character" w:styleId="UnresolvedMention">
    <w:name w:val="Unresolved Mention"/>
    <w:basedOn w:val="DefaultParagraphFont"/>
    <w:uiPriority w:val="99"/>
    <w:semiHidden/>
    <w:unhideWhenUsed/>
    <w:rsid w:val="00990C41"/>
    <w:rPr>
      <w:color w:val="808080"/>
      <w:shd w:val="clear" w:color="auto" w:fill="E6E6E6"/>
    </w:rPr>
  </w:style>
  <w:style w:type="character" w:styleId="FollowedHyperlink">
    <w:name w:val="FollowedHyperlink"/>
    <w:basedOn w:val="DefaultParagraphFont"/>
    <w:uiPriority w:val="99"/>
    <w:semiHidden/>
    <w:unhideWhenUsed/>
    <w:rsid w:val="00990C41"/>
    <w:rPr>
      <w:color w:val="954F72" w:themeColor="followedHyperlink"/>
      <w:u w:val="single"/>
    </w:rPr>
  </w:style>
  <w:style w:type="paragraph" w:styleId="CommentText">
    <w:name w:val="annotation text"/>
    <w:basedOn w:val="Normal"/>
    <w:link w:val="CommentTextChar"/>
    <w:uiPriority w:val="99"/>
    <w:unhideWhenUsed/>
    <w:rsid w:val="00990C41"/>
    <w:pPr>
      <w:spacing w:after="160"/>
    </w:pPr>
    <w:rPr>
      <w:sz w:val="20"/>
      <w:szCs w:val="20"/>
    </w:rPr>
  </w:style>
  <w:style w:type="character" w:customStyle="1" w:styleId="CommentTextChar">
    <w:name w:val="Comment Text Char"/>
    <w:basedOn w:val="DefaultParagraphFont"/>
    <w:link w:val="CommentText"/>
    <w:uiPriority w:val="99"/>
    <w:rsid w:val="00990C41"/>
    <w:rPr>
      <w:sz w:val="20"/>
      <w:szCs w:val="20"/>
    </w:rPr>
  </w:style>
  <w:style w:type="character" w:styleId="CommentReference">
    <w:name w:val="annotation reference"/>
    <w:basedOn w:val="DefaultParagraphFont"/>
    <w:uiPriority w:val="99"/>
    <w:semiHidden/>
    <w:unhideWhenUsed/>
    <w:rsid w:val="00990C41"/>
    <w:rPr>
      <w:sz w:val="16"/>
      <w:szCs w:val="16"/>
    </w:rPr>
  </w:style>
  <w:style w:type="paragraph" w:styleId="CommentSubject">
    <w:name w:val="annotation subject"/>
    <w:basedOn w:val="CommentText"/>
    <w:next w:val="CommentText"/>
    <w:link w:val="CommentSubjectChar"/>
    <w:uiPriority w:val="99"/>
    <w:semiHidden/>
    <w:unhideWhenUsed/>
    <w:rsid w:val="00990C41"/>
    <w:rPr>
      <w:b/>
      <w:bCs/>
    </w:rPr>
  </w:style>
  <w:style w:type="character" w:customStyle="1" w:styleId="CommentSubjectChar">
    <w:name w:val="Comment Subject Char"/>
    <w:basedOn w:val="CommentTextChar"/>
    <w:link w:val="CommentSubject"/>
    <w:uiPriority w:val="99"/>
    <w:semiHidden/>
    <w:rsid w:val="00990C41"/>
    <w:rPr>
      <w:b/>
      <w:bCs/>
      <w:sz w:val="20"/>
      <w:szCs w:val="20"/>
    </w:rPr>
  </w:style>
  <w:style w:type="paragraph" w:customStyle="1" w:styleId="Default">
    <w:name w:val="Default"/>
    <w:rsid w:val="00990C4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90C41"/>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990C41"/>
    <w:pPr>
      <w:spacing w:after="0" w:line="240" w:lineRule="auto"/>
    </w:pPr>
  </w:style>
  <w:style w:type="table" w:styleId="TableGrid">
    <w:name w:val="Table Grid"/>
    <w:basedOn w:val="TableNormal"/>
    <w:uiPriority w:val="39"/>
    <w:rsid w:val="0099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entifier">
    <w:name w:val="identifier"/>
    <w:basedOn w:val="DefaultParagraphFont"/>
    <w:rsid w:val="00990C41"/>
  </w:style>
  <w:style w:type="character" w:customStyle="1" w:styleId="id-label">
    <w:name w:val="id-label"/>
    <w:basedOn w:val="DefaultParagraphFont"/>
    <w:rsid w:val="00990C41"/>
  </w:style>
  <w:style w:type="character" w:customStyle="1" w:styleId="citation-doi">
    <w:name w:val="citation-doi"/>
    <w:basedOn w:val="DefaultParagraphFont"/>
    <w:rsid w:val="00990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682/jrrd.2012.03.00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86/s12891-020-0336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med.co.uk" TargetMode="External"/><Relationship Id="rId11" Type="http://schemas.openxmlformats.org/officeDocument/2006/relationships/image" Target="media/image1.jpeg"/><Relationship Id="rId5" Type="http://schemas.openxmlformats.org/officeDocument/2006/relationships/hyperlink" Target="mailto:AChohan@uclan.ac.uk" TargetMode="External"/><Relationship Id="rId10" Type="http://schemas.openxmlformats.org/officeDocument/2006/relationships/hyperlink" Target="https://doi.org/10.1080/17483100601178484" TargetMode="External"/><Relationship Id="rId4" Type="http://schemas.openxmlformats.org/officeDocument/2006/relationships/webSettings" Target="webSettings.xml"/><Relationship Id="rId9" Type="http://schemas.openxmlformats.org/officeDocument/2006/relationships/hyperlink" Target="https://doi.org/10.1111/j.1365-2648.2004.03245.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4524</Words>
  <Characters>25792</Characters>
  <Application>Microsoft Office Word</Application>
  <DocSecurity>0</DocSecurity>
  <Lines>214</Lines>
  <Paragraphs>60</Paragraphs>
  <ScaleCrop>false</ScaleCrop>
  <Company/>
  <LinksUpToDate>false</LinksUpToDate>
  <CharactersWithSpaces>30256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Ambreen Chohan</dc:creator>
  <cp:keywords/>
  <dc:description/>
  <cp:lastModifiedBy>Ambreen Chohan</cp:lastModifiedBy>
  <cp:revision>6</cp:revision>
  <dcterms:created xsi:type="dcterms:W3CDTF">2022-07-14T15:20:00Z</dcterms:created>
  <dcterms:modified xsi:type="dcterms:W3CDTF">2022-07-14T15:28:00Z</dcterms:modified>
</cp:coreProperties>
</file>